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7B" w:rsidRPr="00FD0976" w:rsidRDefault="00B13521" w:rsidP="00573C4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94615</wp:posOffset>
                </wp:positionV>
                <wp:extent cx="432000" cy="900000"/>
                <wp:effectExtent l="0" t="0" r="25400" b="14605"/>
                <wp:wrapNone/>
                <wp:docPr id="2" name="テキスト ボックス 2"/>
                <wp:cNvGraphicFramePr/>
                <a:graphic xmlns:a="http://schemas.openxmlformats.org/drawingml/2006/main">
                  <a:graphicData uri="http://schemas.microsoft.com/office/word/2010/wordprocessingShape">
                    <wps:wsp>
                      <wps:cNvSpPr txBox="1"/>
                      <wps:spPr bwMode="auto">
                        <a:xfrm>
                          <a:off x="0" y="0"/>
                          <a:ext cx="432000" cy="900000"/>
                        </a:xfrm>
                        <a:prstGeom prst="rect">
                          <a:avLst/>
                        </a:prstGeom>
                        <a:solidFill>
                          <a:srgbClr val="FFFFFF"/>
                        </a:solidFill>
                        <a:ln w="6350">
                          <a:solidFill>
                            <a:prstClr val="black"/>
                          </a:solidFill>
                        </a:ln>
                      </wps:spPr>
                      <wps:txbx>
                        <w:txbxContent>
                          <w:p w:rsidR="00B13521" w:rsidRDefault="00B13521" w:rsidP="00B13521">
                            <w:pPr>
                              <w:jc w:val="center"/>
                              <w:rPr>
                                <w:rFonts w:hint="eastAsia"/>
                              </w:rPr>
                            </w:pPr>
                            <w:r>
                              <w:rPr>
                                <w:rFonts w:hint="eastAsia"/>
                              </w:rPr>
                              <w:t>資料</w:t>
                            </w:r>
                            <w:r>
                              <w:t>２</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05pt;margin-top:7.45pt;width:34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" strokeweight=".5pt">
                <v:textbox style="layout-flow:vertical;mso-layout-flow-alt:bottom-to-top" inset="0,0,0,0">
                  <w:txbxContent>
                    <w:p w:rsidR="00B13521" w:rsidRDefault="00B13521" w:rsidP="00B13521">
                      <w:pPr>
                        <w:jc w:val="center"/>
                        <w:rPr>
                          <w:rFonts w:hint="eastAsia"/>
                        </w:rPr>
                      </w:pPr>
                      <w:r>
                        <w:rPr>
                          <w:rFonts w:hint="eastAsia"/>
                        </w:rPr>
                        <w:t>資料</w:t>
                      </w:r>
                      <w:r>
                        <w:t>２</w:t>
                      </w:r>
                    </w:p>
                  </w:txbxContent>
                </v:textbox>
              </v:shape>
            </w:pict>
          </mc:Fallback>
        </mc:AlternateContent>
      </w:r>
      <w:r w:rsidR="00CF3925">
        <w:rPr>
          <w:rFonts w:hint="eastAsia"/>
        </w:rPr>
        <w:t xml:space="preserve">　　　特定非営利活動促進法の一部を改正する法律</w:t>
      </w:r>
    </w:p>
    <w:p w:rsidR="008C1333" w:rsidRPr="00FD0976" w:rsidRDefault="008C1333" w:rsidP="00573C43">
      <w:r w:rsidRPr="00FD0976">
        <w:rPr>
          <w:rFonts w:hint="eastAsia"/>
        </w:rPr>
        <w:t xml:space="preserve">　特定非営利活動促進法（平成十年法律第七号）の一部を次のように改正する。</w:t>
      </w:r>
    </w:p>
    <w:p w:rsidR="00405478" w:rsidRPr="00FD0976" w:rsidRDefault="00405478" w:rsidP="00573C43">
      <w:r w:rsidRPr="00FD0976">
        <w:rPr>
          <w:rFonts w:hint="eastAsia"/>
        </w:rPr>
        <w:t xml:space="preserve">　目次中「仮認定特定非営利活動法人」を「</w:t>
      </w:r>
      <w:r w:rsidR="00B936B4" w:rsidRPr="00FD0976">
        <w:rPr>
          <w:rFonts w:hint="eastAsia"/>
        </w:rPr>
        <w:t>特例認定</w:t>
      </w:r>
      <w:r w:rsidRPr="00FD0976">
        <w:rPr>
          <w:rFonts w:hint="eastAsia"/>
        </w:rPr>
        <w:t>特定非営利活動法人」に改める。</w:t>
      </w:r>
    </w:p>
    <w:p w:rsidR="00405478" w:rsidRPr="00FD0976" w:rsidRDefault="00405478" w:rsidP="00573C43">
      <w:r w:rsidRPr="00FD0976">
        <w:rPr>
          <w:rFonts w:hint="eastAsia"/>
        </w:rPr>
        <w:t xml:space="preserve">　第二条第四項中「仮認定特</w:t>
      </w:r>
      <w:bookmarkStart w:id="0" w:name="_GoBack"/>
      <w:bookmarkEnd w:id="0"/>
      <w:r w:rsidRPr="00FD0976">
        <w:rPr>
          <w:rFonts w:hint="eastAsia"/>
        </w:rPr>
        <w:t>定非営利活動法人」を「</w:t>
      </w:r>
      <w:r w:rsidR="00B936B4" w:rsidRPr="00FD0976">
        <w:rPr>
          <w:rFonts w:hint="eastAsia"/>
        </w:rPr>
        <w:t>特例認定</w:t>
      </w:r>
      <w:r w:rsidRPr="00FD0976">
        <w:rPr>
          <w:rFonts w:hint="eastAsia"/>
        </w:rPr>
        <w:t>特定非営利活動法人」に、「仮認定を」を「</w:t>
      </w:r>
      <w:r w:rsidR="00B936B4" w:rsidRPr="00FD0976">
        <w:rPr>
          <w:rFonts w:hint="eastAsia"/>
        </w:rPr>
        <w:t>特例認定</w:t>
      </w:r>
      <w:r w:rsidRPr="00FD0976">
        <w:rPr>
          <w:rFonts w:hint="eastAsia"/>
        </w:rPr>
        <w:t>を」に改める。</w:t>
      </w:r>
    </w:p>
    <w:p w:rsidR="00A1034B" w:rsidRPr="00FD0976" w:rsidRDefault="00A1034B" w:rsidP="00573C43">
      <w:r w:rsidRPr="00FD0976">
        <w:rPr>
          <w:rFonts w:hint="eastAsia"/>
        </w:rPr>
        <w:t xml:space="preserve">　第十条第二項中「公告する」を「公告し、又はインターネットの利用により公表する」に、「二月間」を「一月間」に改め、同条第三項</w:t>
      </w:r>
      <w:r w:rsidR="00116A4F" w:rsidRPr="00FD0976">
        <w:rPr>
          <w:rFonts w:hint="eastAsia"/>
        </w:rPr>
        <w:t>ただし書</w:t>
      </w:r>
      <w:r w:rsidRPr="00FD0976">
        <w:rPr>
          <w:rFonts w:hint="eastAsia"/>
        </w:rPr>
        <w:t>中「一月」を「二週間」に改める。</w:t>
      </w:r>
    </w:p>
    <w:p w:rsidR="00A1034B" w:rsidRPr="00FD0976" w:rsidRDefault="00A1034B" w:rsidP="00573C43">
      <w:r w:rsidRPr="00FD0976">
        <w:rPr>
          <w:rFonts w:hint="eastAsia"/>
        </w:rPr>
        <w:t xml:space="preserve">　第十四条の七第三項中「いう」の下に「。第二十八条の二第一項第三号において同じ」を加える。</w:t>
      </w:r>
    </w:p>
    <w:p w:rsidR="009C35F6" w:rsidRPr="00FD0976" w:rsidRDefault="009C35F6" w:rsidP="00573C43">
      <w:r w:rsidRPr="00FD0976">
        <w:rPr>
          <w:rFonts w:hint="eastAsia"/>
        </w:rPr>
        <w:t xml:space="preserve">　第二十八条</w:t>
      </w:r>
      <w:r w:rsidR="00954069" w:rsidRPr="00FD0976">
        <w:rPr>
          <w:rFonts w:hint="eastAsia"/>
        </w:rPr>
        <w:t>第一項中</w:t>
      </w:r>
      <w:r w:rsidR="006061FB" w:rsidRPr="00FD0976">
        <w:rPr>
          <w:rFonts w:hint="eastAsia"/>
        </w:rPr>
        <w:t>「</w:t>
      </w:r>
      <w:r w:rsidR="00BE48BD" w:rsidRPr="00FD0976">
        <w:rPr>
          <w:rFonts w:hint="eastAsia"/>
        </w:rPr>
        <w:t>翌々事業年度</w:t>
      </w:r>
      <w:r w:rsidR="006061FB" w:rsidRPr="00FD0976">
        <w:rPr>
          <w:rFonts w:hint="eastAsia"/>
        </w:rPr>
        <w:t>」</w:t>
      </w:r>
      <w:r w:rsidR="00BE48BD" w:rsidRPr="00FD0976">
        <w:rPr>
          <w:rFonts w:hint="eastAsia"/>
        </w:rPr>
        <w:t>を</w:t>
      </w:r>
      <w:r w:rsidR="006061FB" w:rsidRPr="00FD0976">
        <w:rPr>
          <w:rFonts w:hint="eastAsia"/>
        </w:rPr>
        <w:t>「その作成の日から起算して五年が経過した日を含む事業年度」</w:t>
      </w:r>
      <w:r w:rsidR="00BE48BD" w:rsidRPr="00FD0976">
        <w:rPr>
          <w:rFonts w:hint="eastAsia"/>
        </w:rPr>
        <w:t>に改め</w:t>
      </w:r>
      <w:r w:rsidR="006061FB" w:rsidRPr="00FD0976">
        <w:rPr>
          <w:rFonts w:hint="eastAsia"/>
        </w:rPr>
        <w:t>、同条</w:t>
      </w:r>
      <w:r w:rsidR="00F44968" w:rsidRPr="00FD0976">
        <w:rPr>
          <w:rFonts w:hint="eastAsia"/>
        </w:rPr>
        <w:t>第二項中「並びに定款等」を「及び定款等」に改め、同条</w:t>
      </w:r>
      <w:r w:rsidR="005A5ED5" w:rsidRPr="00FD0976">
        <w:rPr>
          <w:rFonts w:hint="eastAsia"/>
        </w:rPr>
        <w:t>の次に次の一条を加える。</w:t>
      </w:r>
    </w:p>
    <w:p w:rsidR="000B6DB2" w:rsidRPr="00FD0976" w:rsidRDefault="000B6DB2" w:rsidP="000B6DB2">
      <w:pPr>
        <w:ind w:firstLineChars="100" w:firstLine="280"/>
      </w:pPr>
      <w:r w:rsidRPr="00FD0976">
        <w:rPr>
          <w:rFonts w:hint="eastAsia"/>
        </w:rPr>
        <w:t>（貸借対照表の公告）</w:t>
      </w:r>
    </w:p>
    <w:p w:rsidR="000B6DB2" w:rsidRPr="00FD0976" w:rsidRDefault="000B6DB2" w:rsidP="000B6DB2">
      <w:pPr>
        <w:ind w:left="280" w:hangingChars="100" w:hanging="280"/>
      </w:pPr>
      <w:r w:rsidRPr="00FD0976">
        <w:rPr>
          <w:rFonts w:hint="eastAsia"/>
        </w:rPr>
        <w:t>第二十八条の二　特定非営利活動法人は</w:t>
      </w:r>
      <w:r w:rsidR="000E0AA5" w:rsidRPr="00FD0976">
        <w:rPr>
          <w:rFonts w:hint="eastAsia"/>
        </w:rPr>
        <w:t>、内閣府令で定めるところにより</w:t>
      </w:r>
      <w:r w:rsidRPr="00FD0976">
        <w:rPr>
          <w:rFonts w:hint="eastAsia"/>
        </w:rPr>
        <w:t>、前条第一項の規定によ</w:t>
      </w:r>
      <w:r w:rsidR="000E0AA5" w:rsidRPr="00FD0976">
        <w:rPr>
          <w:rFonts w:hint="eastAsia"/>
        </w:rPr>
        <w:t>る</w:t>
      </w:r>
      <w:r w:rsidRPr="00FD0976">
        <w:rPr>
          <w:rFonts w:hint="eastAsia"/>
        </w:rPr>
        <w:t>前事業年度の貸借対照表</w:t>
      </w:r>
      <w:r w:rsidR="000E0AA5" w:rsidRPr="00FD0976">
        <w:rPr>
          <w:rFonts w:hint="eastAsia"/>
        </w:rPr>
        <w:t>の</w:t>
      </w:r>
      <w:r w:rsidRPr="00FD0976">
        <w:rPr>
          <w:rFonts w:hint="eastAsia"/>
        </w:rPr>
        <w:t>作成</w:t>
      </w:r>
      <w:r w:rsidR="000E0AA5" w:rsidRPr="00FD0976">
        <w:rPr>
          <w:rFonts w:hint="eastAsia"/>
        </w:rPr>
        <w:t>後</w:t>
      </w:r>
      <w:r w:rsidRPr="00FD0976">
        <w:rPr>
          <w:rFonts w:hint="eastAsia"/>
        </w:rPr>
        <w:t>遅滞なく、次に掲げる方法の</w:t>
      </w:r>
      <w:r w:rsidR="00037B8E" w:rsidRPr="00FD0976">
        <w:rPr>
          <w:rFonts w:hint="eastAsia"/>
        </w:rPr>
        <w:t>うち定款で定める方法</w:t>
      </w:r>
      <w:r w:rsidRPr="00FD0976">
        <w:rPr>
          <w:rFonts w:hint="eastAsia"/>
        </w:rPr>
        <w:t>によりこれを公告しなけれ</w:t>
      </w:r>
      <w:r w:rsidRPr="00FD0976">
        <w:rPr>
          <w:rFonts w:hint="eastAsia"/>
        </w:rPr>
        <w:lastRenderedPageBreak/>
        <w:t>ばならない。</w:t>
      </w:r>
    </w:p>
    <w:p w:rsidR="000B6DB2" w:rsidRPr="00FD0976" w:rsidRDefault="000B6DB2" w:rsidP="000B6DB2">
      <w:pPr>
        <w:ind w:firstLineChars="100" w:firstLine="280"/>
      </w:pPr>
      <w:r w:rsidRPr="00FD0976">
        <w:rPr>
          <w:rFonts w:hint="eastAsia"/>
        </w:rPr>
        <w:t>一　官報に掲載する方法</w:t>
      </w:r>
    </w:p>
    <w:p w:rsidR="000B6DB2" w:rsidRPr="00FD0976" w:rsidRDefault="000B6DB2" w:rsidP="000B6DB2">
      <w:pPr>
        <w:ind w:firstLineChars="100" w:firstLine="280"/>
      </w:pPr>
      <w:r w:rsidRPr="00FD0976">
        <w:rPr>
          <w:rFonts w:hint="eastAsia"/>
        </w:rPr>
        <w:t>二　時事に関する事項を掲載する日刊新聞紙に掲載する方法</w:t>
      </w:r>
    </w:p>
    <w:p w:rsidR="000B6DB2" w:rsidRPr="00FD0976" w:rsidRDefault="000B6DB2" w:rsidP="000B6DB2">
      <w:pPr>
        <w:ind w:leftChars="100" w:left="560" w:hangingChars="100" w:hanging="280"/>
      </w:pPr>
      <w:r w:rsidRPr="00FD0976">
        <w:rPr>
          <w:rFonts w:hint="eastAsia"/>
        </w:rPr>
        <w:t>三　電子公告（電磁的方法により不特定多数の者が公告すべき内容である情報の提供を受けることができる状態に置く措置であって内閣府令で定めるものをとる公告の方法をいう。以下この条において同じ。）</w:t>
      </w:r>
    </w:p>
    <w:p w:rsidR="000B6DB2" w:rsidRPr="00FD0976" w:rsidRDefault="000B6DB2" w:rsidP="00037B8E">
      <w:pPr>
        <w:ind w:leftChars="100" w:left="560" w:hangingChars="100" w:hanging="280"/>
      </w:pPr>
      <w:r w:rsidRPr="00FD0976">
        <w:rPr>
          <w:rFonts w:hint="eastAsia"/>
        </w:rPr>
        <w:t>四　前三号に掲げるもののほか、不特定多数の者が公告すべき内容である情報を認識することができる状態に置く措置として内閣府令で定める方法</w:t>
      </w:r>
    </w:p>
    <w:p w:rsidR="000B6DB2" w:rsidRPr="00FD0976" w:rsidRDefault="000B6DB2" w:rsidP="000B6DB2">
      <w:pPr>
        <w:ind w:left="280" w:hangingChars="100" w:hanging="280"/>
      </w:pPr>
      <w:r w:rsidRPr="00FD0976">
        <w:rPr>
          <w:rFonts w:hint="eastAsia"/>
        </w:rPr>
        <w:t>２　前項の規定にかかわらず、</w:t>
      </w:r>
      <w:r w:rsidR="007064E6" w:rsidRPr="00FD0976">
        <w:rPr>
          <w:rFonts w:hint="eastAsia"/>
        </w:rPr>
        <w:t>同項に規定する貸借対照表の</w:t>
      </w:r>
      <w:r w:rsidRPr="00FD0976">
        <w:rPr>
          <w:rFonts w:hint="eastAsia"/>
        </w:rPr>
        <w:t>公告の方法</w:t>
      </w:r>
      <w:r w:rsidR="007064E6" w:rsidRPr="00FD0976">
        <w:rPr>
          <w:rFonts w:hint="eastAsia"/>
        </w:rPr>
        <w:t>として</w:t>
      </w:r>
      <w:r w:rsidRPr="00FD0976">
        <w:rPr>
          <w:rFonts w:hint="eastAsia"/>
        </w:rPr>
        <w:t>同項第一号又は第二号に掲げる方法</w:t>
      </w:r>
      <w:r w:rsidR="007064E6" w:rsidRPr="00FD0976">
        <w:rPr>
          <w:rFonts w:hint="eastAsia"/>
        </w:rPr>
        <w:t>を定款で定める</w:t>
      </w:r>
      <w:r w:rsidRPr="00FD0976">
        <w:rPr>
          <w:rFonts w:hint="eastAsia"/>
        </w:rPr>
        <w:t>特定非営利活動法人は、</w:t>
      </w:r>
      <w:r w:rsidR="007064E6" w:rsidRPr="00FD0976">
        <w:rPr>
          <w:rFonts w:hint="eastAsia"/>
        </w:rPr>
        <w:t>当該</w:t>
      </w:r>
      <w:r w:rsidRPr="00FD0976">
        <w:rPr>
          <w:rFonts w:hint="eastAsia"/>
        </w:rPr>
        <w:t>貸借対照表の要旨を公告することで足りる。</w:t>
      </w:r>
    </w:p>
    <w:p w:rsidR="000B6DB2" w:rsidRPr="00FD0976" w:rsidRDefault="000B6DB2" w:rsidP="000B6DB2">
      <w:pPr>
        <w:ind w:left="280" w:hangingChars="100" w:hanging="280"/>
      </w:pPr>
      <w:r w:rsidRPr="00FD0976">
        <w:rPr>
          <w:rFonts w:hint="eastAsia"/>
        </w:rPr>
        <w:t>３　特定非営利活動法人が第一項第三号に掲げる方法を同項</w:t>
      </w:r>
      <w:r w:rsidR="00913557" w:rsidRPr="00FD0976">
        <w:rPr>
          <w:rFonts w:hint="eastAsia"/>
        </w:rPr>
        <w:t>に規定する貸借対照表の</w:t>
      </w:r>
      <w:r w:rsidRPr="00FD0976">
        <w:rPr>
          <w:rFonts w:hint="eastAsia"/>
        </w:rPr>
        <w:t>公告の方法とする旨を定款で定める場合には、事故その他やむを得ない事由によって電子公告による公告をすることができない場合の</w:t>
      </w:r>
      <w:r w:rsidR="00913557" w:rsidRPr="00FD0976">
        <w:rPr>
          <w:rFonts w:hint="eastAsia"/>
        </w:rPr>
        <w:t>当該</w:t>
      </w:r>
      <w:r w:rsidRPr="00FD0976">
        <w:rPr>
          <w:rFonts w:hint="eastAsia"/>
        </w:rPr>
        <w:t>公告の方法として、同項第一号又は第二号に掲げる方法のいずれかを定めることができる。</w:t>
      </w:r>
    </w:p>
    <w:p w:rsidR="000B6DB2" w:rsidRPr="00FD0976" w:rsidRDefault="000B6DB2" w:rsidP="000B6DB2">
      <w:pPr>
        <w:ind w:left="280" w:hangingChars="100" w:hanging="280"/>
      </w:pPr>
      <w:r w:rsidRPr="00FD0976">
        <w:rPr>
          <w:rFonts w:hint="eastAsia"/>
        </w:rPr>
        <w:t>４　特定非営利活動法人が第一項の規定により電子公告による公告をする場合には、</w:t>
      </w:r>
      <w:r w:rsidR="006061FB" w:rsidRPr="00FD0976">
        <w:rPr>
          <w:rFonts w:hint="eastAsia"/>
        </w:rPr>
        <w:t>前条第一項の規定によ</w:t>
      </w:r>
      <w:r w:rsidR="006061FB" w:rsidRPr="00FD0976">
        <w:rPr>
          <w:rFonts w:hint="eastAsia"/>
        </w:rPr>
        <w:lastRenderedPageBreak/>
        <w:t>る前事業年度の貸借対照表の作成の日から起算して五年が経過した日を含む事業年度</w:t>
      </w:r>
      <w:r w:rsidRPr="00FD0976">
        <w:rPr>
          <w:rFonts w:hint="eastAsia"/>
        </w:rPr>
        <w:t>の末日までの間、継続して当該公告をしなければならない。</w:t>
      </w:r>
    </w:p>
    <w:p w:rsidR="000B6DB2" w:rsidRPr="00FD0976" w:rsidRDefault="000B6DB2" w:rsidP="000B6DB2">
      <w:pPr>
        <w:ind w:left="280" w:hangingChars="100" w:hanging="280"/>
      </w:pPr>
      <w:r w:rsidRPr="00FD0976">
        <w:rPr>
          <w:rFonts w:hint="eastAsia"/>
        </w:rPr>
        <w:t>５　前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w:t>
      </w:r>
      <w:r w:rsidR="00E713B6" w:rsidRPr="00FD0976">
        <w:rPr>
          <w:rFonts w:hint="eastAsia"/>
        </w:rPr>
        <w:t>電子公告による</w:t>
      </w:r>
      <w:r w:rsidRPr="00FD0976">
        <w:rPr>
          <w:rFonts w:hint="eastAsia"/>
        </w:rPr>
        <w:t>公告の効力に影響を及ぼさない。</w:t>
      </w:r>
    </w:p>
    <w:p w:rsidR="000B6DB2" w:rsidRPr="00FD0976" w:rsidRDefault="000B6DB2" w:rsidP="000B6DB2">
      <w:pPr>
        <w:ind w:leftChars="100" w:left="560" w:hangingChars="100" w:hanging="280"/>
      </w:pPr>
      <w:r w:rsidRPr="00FD0976">
        <w:rPr>
          <w:rFonts w:hint="eastAsia"/>
        </w:rPr>
        <w:t>一　公告の中断が生ずることにつき特定非営利活動法人が善意でかつ重大な過失がないこと又は特定非営利活動法人に正当な事由があること。</w:t>
      </w:r>
    </w:p>
    <w:p w:rsidR="000B6DB2" w:rsidRPr="00FD0976" w:rsidRDefault="000B6DB2" w:rsidP="000B6DB2">
      <w:pPr>
        <w:ind w:firstLineChars="100" w:firstLine="280"/>
      </w:pPr>
      <w:r w:rsidRPr="00FD0976">
        <w:rPr>
          <w:rFonts w:hint="eastAsia"/>
        </w:rPr>
        <w:t>二　公告の中断が生じた時間の合計が公告期間の十分の一を超えないこと。</w:t>
      </w:r>
    </w:p>
    <w:p w:rsidR="006061FB" w:rsidRPr="00FD0976" w:rsidRDefault="000B6DB2" w:rsidP="000B6DB2">
      <w:pPr>
        <w:ind w:leftChars="100" w:left="560" w:hangingChars="100" w:hanging="280"/>
      </w:pPr>
      <w:r w:rsidRPr="00FD0976">
        <w:rPr>
          <w:rFonts w:hint="eastAsia"/>
        </w:rPr>
        <w:t>三　特定非営利活動法人が公告の中断が生じたことを知った後速やかにその旨、公告の中断が生じた時間及び公告の中断の内容を当該</w:t>
      </w:r>
      <w:r w:rsidR="00E713B6" w:rsidRPr="00FD0976">
        <w:rPr>
          <w:rFonts w:hint="eastAsia"/>
        </w:rPr>
        <w:t>電子公告による</w:t>
      </w:r>
      <w:r w:rsidRPr="00FD0976">
        <w:rPr>
          <w:rFonts w:hint="eastAsia"/>
        </w:rPr>
        <w:t>公告に付して公告したこと。</w:t>
      </w:r>
    </w:p>
    <w:p w:rsidR="006061FB" w:rsidRPr="00FD0976" w:rsidRDefault="006061FB" w:rsidP="00573C43">
      <w:r w:rsidRPr="00FD0976">
        <w:rPr>
          <w:rFonts w:hint="eastAsia"/>
        </w:rPr>
        <w:t xml:space="preserve">　第三十条中「三年間」を「五年間」に改める。</w:t>
      </w:r>
    </w:p>
    <w:p w:rsidR="005770EC" w:rsidRPr="00FD0976" w:rsidRDefault="005770EC" w:rsidP="00573C43">
      <w:r w:rsidRPr="00FD0976">
        <w:rPr>
          <w:rFonts w:hint="eastAsia"/>
        </w:rPr>
        <w:lastRenderedPageBreak/>
        <w:t xml:space="preserve">　第四十一条第一項中「仮認定特定非営利活動法人」を「</w:t>
      </w:r>
      <w:r w:rsidR="00B936B4" w:rsidRPr="00FD0976">
        <w:rPr>
          <w:rFonts w:hint="eastAsia"/>
        </w:rPr>
        <w:t>特例認定</w:t>
      </w:r>
      <w:r w:rsidRPr="00FD0976">
        <w:rPr>
          <w:rFonts w:hint="eastAsia"/>
        </w:rPr>
        <w:t>特定非営利活動法人」に改める。</w:t>
      </w:r>
    </w:p>
    <w:p w:rsidR="004E00F7" w:rsidRPr="00FD0976" w:rsidRDefault="007508D7" w:rsidP="00573C43">
      <w:r w:rsidRPr="00FD0976">
        <w:rPr>
          <w:rFonts w:hint="eastAsia"/>
        </w:rPr>
        <w:t xml:space="preserve">　</w:t>
      </w:r>
      <w:r w:rsidR="004E00F7" w:rsidRPr="00FD0976">
        <w:rPr>
          <w:rFonts w:hint="eastAsia"/>
        </w:rPr>
        <w:t>第三章</w:t>
      </w:r>
      <w:r w:rsidRPr="00FD0976">
        <w:rPr>
          <w:rFonts w:hint="eastAsia"/>
        </w:rPr>
        <w:t>の章名中「</w:t>
      </w:r>
      <w:r w:rsidR="004E00F7" w:rsidRPr="00FD0976">
        <w:t>仮認定特定非営利活動法人</w:t>
      </w:r>
      <w:r w:rsidR="004E00F7" w:rsidRPr="00FD0976">
        <w:rPr>
          <w:rFonts w:hint="eastAsia"/>
        </w:rPr>
        <w:t>」を「</w:t>
      </w:r>
      <w:r w:rsidR="00B936B4" w:rsidRPr="00FD0976">
        <w:rPr>
          <w:rFonts w:hint="eastAsia"/>
        </w:rPr>
        <w:t>特例認定</w:t>
      </w:r>
      <w:r w:rsidR="004E00F7" w:rsidRPr="00FD0976">
        <w:t>特定非営利活動法人</w:t>
      </w:r>
      <w:r w:rsidR="004E00F7" w:rsidRPr="00FD0976">
        <w:rPr>
          <w:rFonts w:hint="eastAsia"/>
        </w:rPr>
        <w:t>」に改める。</w:t>
      </w:r>
    </w:p>
    <w:p w:rsidR="00BE35E8" w:rsidRPr="00FD0976" w:rsidRDefault="00DE7600" w:rsidP="00573C43">
      <w:r w:rsidRPr="00FD0976">
        <w:rPr>
          <w:rFonts w:hint="eastAsia"/>
        </w:rPr>
        <w:t xml:space="preserve">　第四十五条第一項第五号ロ中「、</w:t>
      </w:r>
      <w:r w:rsidR="00CC718A" w:rsidRPr="00FD0976">
        <w:rPr>
          <w:rFonts w:hint="eastAsia"/>
        </w:rPr>
        <w:t>同条第三項</w:t>
      </w:r>
      <w:r w:rsidRPr="00FD0976">
        <w:rPr>
          <w:rFonts w:hint="eastAsia"/>
        </w:rPr>
        <w:t>」を「及び</w:t>
      </w:r>
      <w:r w:rsidR="00CC718A" w:rsidRPr="00FD0976">
        <w:rPr>
          <w:rFonts w:hint="eastAsia"/>
        </w:rPr>
        <w:t>同条第三項」に改め</w:t>
      </w:r>
      <w:r w:rsidRPr="00FD0976">
        <w:rPr>
          <w:rFonts w:hint="eastAsia"/>
        </w:rPr>
        <w:t>、「及び同条第四項の書類</w:t>
      </w:r>
      <w:r w:rsidR="005770EC" w:rsidRPr="00FD0976">
        <w:rPr>
          <w:rFonts w:hint="eastAsia"/>
        </w:rPr>
        <w:t>」を削り、同項第九号中「仮認定」を「</w:t>
      </w:r>
      <w:r w:rsidR="00B936B4" w:rsidRPr="00FD0976">
        <w:rPr>
          <w:rFonts w:hint="eastAsia"/>
        </w:rPr>
        <w:t>特例認定</w:t>
      </w:r>
      <w:r w:rsidR="005770EC" w:rsidRPr="00FD0976">
        <w:rPr>
          <w:rFonts w:hint="eastAsia"/>
        </w:rPr>
        <w:t>」に改める</w:t>
      </w:r>
      <w:r w:rsidRPr="00FD0976">
        <w:rPr>
          <w:rFonts w:hint="eastAsia"/>
        </w:rPr>
        <w:t>。</w:t>
      </w:r>
    </w:p>
    <w:p w:rsidR="001429E9" w:rsidRPr="00FD0976" w:rsidRDefault="001429E9" w:rsidP="00573C43">
      <w:r w:rsidRPr="00FD0976">
        <w:rPr>
          <w:rFonts w:hint="eastAsia"/>
        </w:rPr>
        <w:t xml:space="preserve">　第四十七条</w:t>
      </w:r>
      <w:r w:rsidR="00890A9B" w:rsidRPr="00FD0976">
        <w:rPr>
          <w:rFonts w:hint="eastAsia"/>
        </w:rPr>
        <w:t>第一号イ</w:t>
      </w:r>
      <w:r w:rsidRPr="00FD0976">
        <w:rPr>
          <w:rFonts w:hint="eastAsia"/>
        </w:rPr>
        <w:t>中「仮認定特定非営利活動法人」を「</w:t>
      </w:r>
      <w:r w:rsidR="00B936B4" w:rsidRPr="00FD0976">
        <w:rPr>
          <w:rFonts w:hint="eastAsia"/>
        </w:rPr>
        <w:t>特例認定</w:t>
      </w:r>
      <w:r w:rsidRPr="00FD0976">
        <w:rPr>
          <w:rFonts w:hint="eastAsia"/>
        </w:rPr>
        <w:t>特定非営利活動法人」に、「仮認定を」を「</w:t>
      </w:r>
      <w:r w:rsidR="00B936B4" w:rsidRPr="00FD0976">
        <w:rPr>
          <w:rFonts w:hint="eastAsia"/>
        </w:rPr>
        <w:t>特例認定</w:t>
      </w:r>
      <w:r w:rsidRPr="00FD0976">
        <w:rPr>
          <w:rFonts w:hint="eastAsia"/>
        </w:rPr>
        <w:t>を」に改め</w:t>
      </w:r>
      <w:r w:rsidR="00890A9B" w:rsidRPr="00FD0976">
        <w:rPr>
          <w:rFonts w:hint="eastAsia"/>
        </w:rPr>
        <w:t>、同条第二号中</w:t>
      </w:r>
      <w:r w:rsidR="00760FAC" w:rsidRPr="00FD0976">
        <w:rPr>
          <w:rFonts w:hint="eastAsia"/>
        </w:rPr>
        <w:t>「仮認定」を「</w:t>
      </w:r>
      <w:r w:rsidR="00B936B4" w:rsidRPr="00FD0976">
        <w:rPr>
          <w:rFonts w:hint="eastAsia"/>
        </w:rPr>
        <w:t>特例認定</w:t>
      </w:r>
      <w:r w:rsidR="00890A9B" w:rsidRPr="00FD0976">
        <w:rPr>
          <w:rFonts w:hint="eastAsia"/>
        </w:rPr>
        <w:t>」に改め</w:t>
      </w:r>
      <w:r w:rsidRPr="00FD0976">
        <w:rPr>
          <w:rFonts w:hint="eastAsia"/>
        </w:rPr>
        <w:t>る。</w:t>
      </w:r>
    </w:p>
    <w:p w:rsidR="00CC718A" w:rsidRPr="00FD0976" w:rsidRDefault="00CC718A" w:rsidP="00573C43">
      <w:r w:rsidRPr="00FD0976">
        <w:rPr>
          <w:rFonts w:hint="eastAsia"/>
        </w:rPr>
        <w:t xml:space="preserve">　</w:t>
      </w:r>
      <w:r w:rsidR="00A01D72" w:rsidRPr="00FD0976">
        <w:rPr>
          <w:rFonts w:hint="eastAsia"/>
        </w:rPr>
        <w:t>第五十四条</w:t>
      </w:r>
      <w:r w:rsidR="006061FB" w:rsidRPr="00FD0976">
        <w:rPr>
          <w:rFonts w:hint="eastAsia"/>
        </w:rPr>
        <w:t>第二項中「翌々事業年度」を「その作成の日から起算して五年が経過した日を含む事業年度」に改め、同条第三項中「三年」を「五年」に改め、同条</w:t>
      </w:r>
      <w:r w:rsidR="00A01D72" w:rsidRPr="00FD0976">
        <w:rPr>
          <w:rFonts w:hint="eastAsia"/>
        </w:rPr>
        <w:t>第四項を削り、同条第五項中「、第三項の書類」を削り、同項を同条第四項とする。</w:t>
      </w:r>
    </w:p>
    <w:p w:rsidR="00AA36CB" w:rsidRPr="00FD0976" w:rsidRDefault="00AA36CB" w:rsidP="00573C43">
      <w:r w:rsidRPr="00FD0976">
        <w:rPr>
          <w:rFonts w:hint="eastAsia"/>
        </w:rPr>
        <w:t xml:space="preserve">　第五十五条第二項中「又は海外への送金若しくは金銭の持出しを行うとき」及び「又は第四項」を削る。</w:t>
      </w:r>
    </w:p>
    <w:p w:rsidR="007171EA" w:rsidRPr="00FD0976" w:rsidRDefault="007171EA" w:rsidP="00573C43">
      <w:r w:rsidRPr="00FD0976">
        <w:rPr>
          <w:rFonts w:hint="eastAsia"/>
        </w:rPr>
        <w:t xml:space="preserve">　第五十六条中「、同条第三項」を「若しくは同条第三項」に</w:t>
      </w:r>
      <w:r w:rsidR="00821A38" w:rsidRPr="00FD0976">
        <w:rPr>
          <w:rFonts w:hint="eastAsia"/>
        </w:rPr>
        <w:t>改め、「若しくは同条第四項の書類」を削り、「三年間」を「五年間」に改める</w:t>
      </w:r>
      <w:r w:rsidRPr="00FD0976">
        <w:rPr>
          <w:rFonts w:hint="eastAsia"/>
        </w:rPr>
        <w:t>。</w:t>
      </w:r>
    </w:p>
    <w:p w:rsidR="003831E9" w:rsidRPr="00FD0976" w:rsidRDefault="003831E9" w:rsidP="00573C43">
      <w:r w:rsidRPr="00FD0976">
        <w:rPr>
          <w:rFonts w:hint="eastAsia"/>
        </w:rPr>
        <w:t xml:space="preserve">　「</w:t>
      </w:r>
      <w:r w:rsidR="004E00F7" w:rsidRPr="00FD0976">
        <w:rPr>
          <w:rFonts w:hint="eastAsia"/>
        </w:rPr>
        <w:t xml:space="preserve">第二節　</w:t>
      </w:r>
      <w:r w:rsidRPr="00FD0976">
        <w:rPr>
          <w:rFonts w:hint="eastAsia"/>
        </w:rPr>
        <w:t>仮認定特定非営利活動法人」を「</w:t>
      </w:r>
      <w:r w:rsidR="004E00F7" w:rsidRPr="00FD0976">
        <w:rPr>
          <w:rFonts w:hint="eastAsia"/>
        </w:rPr>
        <w:t xml:space="preserve">第二節　</w:t>
      </w:r>
      <w:r w:rsidR="00B936B4" w:rsidRPr="00FD0976">
        <w:rPr>
          <w:rFonts w:hint="eastAsia"/>
        </w:rPr>
        <w:t>特例認定</w:t>
      </w:r>
      <w:r w:rsidRPr="00FD0976">
        <w:rPr>
          <w:rFonts w:hint="eastAsia"/>
        </w:rPr>
        <w:t>特定非営利活動法人」に改める。</w:t>
      </w:r>
    </w:p>
    <w:p w:rsidR="003831E9" w:rsidRPr="00FD0976" w:rsidRDefault="003831E9" w:rsidP="00573C43">
      <w:r w:rsidRPr="00FD0976">
        <w:rPr>
          <w:rFonts w:hint="eastAsia"/>
        </w:rPr>
        <w:lastRenderedPageBreak/>
        <w:t xml:space="preserve">　</w:t>
      </w:r>
      <w:r w:rsidR="00CC2C2A" w:rsidRPr="00FD0976">
        <w:rPr>
          <w:rFonts w:hint="eastAsia"/>
        </w:rPr>
        <w:t>第</w:t>
      </w:r>
      <w:r w:rsidR="00AF2021" w:rsidRPr="00FD0976">
        <w:rPr>
          <w:rFonts w:hint="eastAsia"/>
        </w:rPr>
        <w:t>五十八条から第六十条までの規定（見出しを含む。）</w:t>
      </w:r>
      <w:r w:rsidR="00CC2C2A" w:rsidRPr="00FD0976">
        <w:rPr>
          <w:rFonts w:hint="eastAsia"/>
        </w:rPr>
        <w:t>中</w:t>
      </w:r>
      <w:r w:rsidR="00146A85" w:rsidRPr="00FD0976">
        <w:rPr>
          <w:rFonts w:hint="eastAsia"/>
        </w:rPr>
        <w:t>「仮認定」を「</w:t>
      </w:r>
      <w:r w:rsidR="00B936B4" w:rsidRPr="00FD0976">
        <w:rPr>
          <w:rFonts w:hint="eastAsia"/>
        </w:rPr>
        <w:t>特例認定</w:t>
      </w:r>
      <w:r w:rsidR="00146A85" w:rsidRPr="00FD0976">
        <w:rPr>
          <w:rFonts w:hint="eastAsia"/>
        </w:rPr>
        <w:t>」に改める。</w:t>
      </w:r>
    </w:p>
    <w:p w:rsidR="00344C50" w:rsidRPr="00FD0976" w:rsidRDefault="00344C50" w:rsidP="00573C43">
      <w:r w:rsidRPr="00FD0976">
        <w:rPr>
          <w:rFonts w:hint="eastAsia"/>
        </w:rPr>
        <w:t xml:space="preserve">　第六十一条の見出し中「仮認定」を「</w:t>
      </w:r>
      <w:r w:rsidR="00B936B4" w:rsidRPr="00FD0976">
        <w:rPr>
          <w:rFonts w:hint="eastAsia"/>
        </w:rPr>
        <w:t>特例認定</w:t>
      </w:r>
      <w:r w:rsidRPr="00FD0976">
        <w:rPr>
          <w:rFonts w:hint="eastAsia"/>
        </w:rPr>
        <w:t>」に改め、同条</w:t>
      </w:r>
      <w:r w:rsidR="00E32882" w:rsidRPr="00FD0976">
        <w:rPr>
          <w:rFonts w:hint="eastAsia"/>
        </w:rPr>
        <w:t>中「仮認定特定非営利活動法人」を「</w:t>
      </w:r>
      <w:r w:rsidR="00B936B4" w:rsidRPr="00FD0976">
        <w:rPr>
          <w:rFonts w:hint="eastAsia"/>
        </w:rPr>
        <w:t>特例認定</w:t>
      </w:r>
      <w:r w:rsidR="00E32882" w:rsidRPr="00FD0976">
        <w:rPr>
          <w:rFonts w:hint="eastAsia"/>
        </w:rPr>
        <w:t>特定非営利活動法人」に、「仮認定は」を「</w:t>
      </w:r>
      <w:r w:rsidR="00B936B4" w:rsidRPr="00FD0976">
        <w:rPr>
          <w:rFonts w:hint="eastAsia"/>
        </w:rPr>
        <w:t>特例認定</w:t>
      </w:r>
      <w:r w:rsidR="00E32882" w:rsidRPr="00FD0976">
        <w:rPr>
          <w:rFonts w:hint="eastAsia"/>
        </w:rPr>
        <w:t>は」に改め、同条第一号中「仮認定」を「</w:t>
      </w:r>
      <w:r w:rsidR="00B936B4" w:rsidRPr="00FD0976">
        <w:rPr>
          <w:rFonts w:hint="eastAsia"/>
        </w:rPr>
        <w:t>特例認定</w:t>
      </w:r>
      <w:r w:rsidR="00E32882" w:rsidRPr="00FD0976">
        <w:rPr>
          <w:rFonts w:hint="eastAsia"/>
        </w:rPr>
        <w:t>」に改める。</w:t>
      </w:r>
    </w:p>
    <w:p w:rsidR="00380F17" w:rsidRPr="00FD0976" w:rsidRDefault="00380F17" w:rsidP="00573C43">
      <w:r w:rsidRPr="00FD0976">
        <w:rPr>
          <w:rFonts w:hint="eastAsia"/>
        </w:rPr>
        <w:t xml:space="preserve">　第六十二条中</w:t>
      </w:r>
      <w:r w:rsidR="00E32882" w:rsidRPr="00FD0976">
        <w:rPr>
          <w:rFonts w:hint="eastAsia"/>
        </w:rPr>
        <w:t>「仮認定特定非営利活動法人」を「</w:t>
      </w:r>
      <w:r w:rsidR="00B936B4" w:rsidRPr="00FD0976">
        <w:rPr>
          <w:rFonts w:hint="eastAsia"/>
        </w:rPr>
        <w:t>特例認定</w:t>
      </w:r>
      <w:r w:rsidR="00E32882" w:rsidRPr="00FD0976">
        <w:rPr>
          <w:rFonts w:hint="eastAsia"/>
        </w:rPr>
        <w:t>特定非営利活動法人」に改め、</w:t>
      </w:r>
      <w:r w:rsidR="00FC5105" w:rsidRPr="00FD0976">
        <w:rPr>
          <w:rFonts w:hint="eastAsia"/>
        </w:rPr>
        <w:t>「及び第二項」を削り、「三年間」と」の下に「、同条第二項中「五年間」とあるのは「三年間」と、「その作成の日から起算して五年が経過した日を含む事業年度」とあるのは「翌々事業年度」と」を加え、「及び第四項」を削り、「三年が」を「五年が」に改め、「満了の日」と」の下に「、第五十六条中「五年間」とあるのは「三年間」と」を加え</w:t>
      </w:r>
      <w:r w:rsidRPr="00FD0976">
        <w:rPr>
          <w:rFonts w:hint="eastAsia"/>
        </w:rPr>
        <w:t>る。</w:t>
      </w:r>
    </w:p>
    <w:p w:rsidR="007F7008" w:rsidRPr="00FD0976" w:rsidRDefault="007F7008" w:rsidP="00573C43">
      <w:r w:rsidRPr="00FD0976">
        <w:rPr>
          <w:rFonts w:hint="eastAsia"/>
        </w:rPr>
        <w:t xml:space="preserve">　第六十三条第二項から第四項までの規定及び第六十四条第一項中「仮認定特定非営利活動法人」を「</w:t>
      </w:r>
      <w:r w:rsidR="00B936B4" w:rsidRPr="00FD0976">
        <w:rPr>
          <w:rFonts w:hint="eastAsia"/>
        </w:rPr>
        <w:t>特例認定</w:t>
      </w:r>
      <w:r w:rsidRPr="00FD0976">
        <w:rPr>
          <w:rFonts w:hint="eastAsia"/>
        </w:rPr>
        <w:t>特定非営利活動法人」に改める。</w:t>
      </w:r>
    </w:p>
    <w:p w:rsidR="00380F17" w:rsidRPr="00FD0976" w:rsidRDefault="00380F17" w:rsidP="00573C43">
      <w:r w:rsidRPr="00FD0976">
        <w:rPr>
          <w:rFonts w:hint="eastAsia"/>
        </w:rPr>
        <w:t xml:space="preserve">　第六十七条</w:t>
      </w:r>
      <w:r w:rsidR="002F7238" w:rsidRPr="00FD0976">
        <w:rPr>
          <w:rFonts w:hint="eastAsia"/>
        </w:rPr>
        <w:t>の見出し中「仮認定」を「</w:t>
      </w:r>
      <w:r w:rsidR="00B936B4" w:rsidRPr="00FD0976">
        <w:rPr>
          <w:rFonts w:hint="eastAsia"/>
        </w:rPr>
        <w:t>特例認定</w:t>
      </w:r>
      <w:r w:rsidR="002F7238" w:rsidRPr="00FD0976">
        <w:rPr>
          <w:rFonts w:hint="eastAsia"/>
        </w:rPr>
        <w:t>」に改め、同条</w:t>
      </w:r>
      <w:r w:rsidRPr="00FD0976">
        <w:rPr>
          <w:rFonts w:hint="eastAsia"/>
        </w:rPr>
        <w:t>第二項第二号中「第五十四条第五項」を「第五十四条第四項」に改め</w:t>
      </w:r>
      <w:r w:rsidR="002F7238" w:rsidRPr="00FD0976">
        <w:rPr>
          <w:rFonts w:hint="eastAsia"/>
        </w:rPr>
        <w:t>、同条第三項及び第四項中「仮認定」を「</w:t>
      </w:r>
      <w:r w:rsidR="00B936B4" w:rsidRPr="00FD0976">
        <w:rPr>
          <w:rFonts w:hint="eastAsia"/>
        </w:rPr>
        <w:t>特例認定</w:t>
      </w:r>
      <w:r w:rsidR="002F7238" w:rsidRPr="00FD0976">
        <w:rPr>
          <w:rFonts w:hint="eastAsia"/>
        </w:rPr>
        <w:t>」に改め</w:t>
      </w:r>
      <w:r w:rsidRPr="00FD0976">
        <w:rPr>
          <w:rFonts w:hint="eastAsia"/>
        </w:rPr>
        <w:t>る。</w:t>
      </w:r>
    </w:p>
    <w:p w:rsidR="002F7238" w:rsidRPr="00FD0976" w:rsidRDefault="002F7238" w:rsidP="00573C43">
      <w:r w:rsidRPr="00FD0976">
        <w:rPr>
          <w:rFonts w:hint="eastAsia"/>
        </w:rPr>
        <w:lastRenderedPageBreak/>
        <w:t xml:space="preserve">　第六十九条中「仮認定」を「</w:t>
      </w:r>
      <w:r w:rsidR="00B936B4" w:rsidRPr="00FD0976">
        <w:rPr>
          <w:rFonts w:hint="eastAsia"/>
        </w:rPr>
        <w:t>特例認定</w:t>
      </w:r>
      <w:r w:rsidRPr="00FD0976">
        <w:rPr>
          <w:rFonts w:hint="eastAsia"/>
        </w:rPr>
        <w:t>」に改める。</w:t>
      </w:r>
    </w:p>
    <w:p w:rsidR="00380F17" w:rsidRPr="00FD0976" w:rsidRDefault="00380F17" w:rsidP="00573C43">
      <w:r w:rsidRPr="00FD0976">
        <w:rPr>
          <w:rFonts w:hint="eastAsia"/>
        </w:rPr>
        <w:t xml:space="preserve">　第七十二条の見出しを「（情報の提供等）」に改め、同条に次の一項を加える。</w:t>
      </w:r>
    </w:p>
    <w:p w:rsidR="00643B28" w:rsidRPr="00FD0976" w:rsidRDefault="00643B28" w:rsidP="00643B28">
      <w:pPr>
        <w:ind w:left="280" w:hangingChars="100" w:hanging="280"/>
      </w:pPr>
      <w:r w:rsidRPr="00FD0976">
        <w:rPr>
          <w:rFonts w:hint="eastAsia"/>
        </w:rPr>
        <w:t>２　所轄庁及び特定非営利活動法人は、特定非営利活動法人の事業報告書その他の活動の状況に関する情報を前項の規定により内閣総理大臣が整備するデータベースに記録することにより、当該情報の積極的な公表に努めるものとする。</w:t>
      </w:r>
    </w:p>
    <w:p w:rsidR="00DE7C0F" w:rsidRPr="00FD0976" w:rsidRDefault="00DE7C0F" w:rsidP="00DE7C0F">
      <w:pPr>
        <w:ind w:firstLineChars="100" w:firstLine="280"/>
      </w:pPr>
      <w:r w:rsidRPr="00FD0976">
        <w:rPr>
          <w:rFonts w:hint="eastAsia"/>
        </w:rPr>
        <w:t>第七十五条中「から第四項まで」を「及び第三項」に、「第五十四条第五項」を「第五十四条第四項」に改める。</w:t>
      </w:r>
    </w:p>
    <w:p w:rsidR="00844D62" w:rsidRPr="00FD0976" w:rsidRDefault="00844D62" w:rsidP="00DE7C0F">
      <w:pPr>
        <w:ind w:firstLineChars="100" w:firstLine="280"/>
      </w:pPr>
      <w:r w:rsidRPr="00FD0976">
        <w:rPr>
          <w:rFonts w:hint="eastAsia"/>
        </w:rPr>
        <w:t>第七十七条</w:t>
      </w:r>
      <w:r w:rsidR="000D565F" w:rsidRPr="00FD0976">
        <w:rPr>
          <w:rFonts w:hint="eastAsia"/>
        </w:rPr>
        <w:t>中「仮認定」を「</w:t>
      </w:r>
      <w:r w:rsidR="00B936B4" w:rsidRPr="00FD0976">
        <w:rPr>
          <w:rFonts w:hint="eastAsia"/>
        </w:rPr>
        <w:t>特例認定</w:t>
      </w:r>
      <w:r w:rsidR="000D565F" w:rsidRPr="00FD0976">
        <w:rPr>
          <w:rFonts w:hint="eastAsia"/>
        </w:rPr>
        <w:t>」に改める。</w:t>
      </w:r>
    </w:p>
    <w:p w:rsidR="000D565F" w:rsidRPr="00FD0976" w:rsidRDefault="000D565F" w:rsidP="00DE7C0F">
      <w:pPr>
        <w:ind w:firstLineChars="100" w:firstLine="280"/>
      </w:pPr>
      <w:r w:rsidRPr="00FD0976">
        <w:rPr>
          <w:rFonts w:hint="eastAsia"/>
        </w:rPr>
        <w:t>第七十八条第四号及び第五号中「仮認定特定非営利活動法人」を「</w:t>
      </w:r>
      <w:r w:rsidR="00B936B4" w:rsidRPr="00FD0976">
        <w:rPr>
          <w:rFonts w:hint="eastAsia"/>
        </w:rPr>
        <w:t>特例認定</w:t>
      </w:r>
      <w:r w:rsidRPr="00FD0976">
        <w:rPr>
          <w:rFonts w:hint="eastAsia"/>
        </w:rPr>
        <w:t>特定非営利活動法人」に改める。</w:t>
      </w:r>
    </w:p>
    <w:p w:rsidR="0055234D" w:rsidRPr="00FD0976" w:rsidRDefault="0055234D" w:rsidP="0055234D">
      <w:r w:rsidRPr="00FD0976">
        <w:rPr>
          <w:rFonts w:hint="eastAsia"/>
        </w:rPr>
        <w:t xml:space="preserve">　第八十条第四号中「から第四項まで」を「及び第三項」に改め、同条第七号中「第三十一条の十第一項」を「第二十八条の二第一項、第三十一条の十第一項」に改める。</w:t>
      </w:r>
    </w:p>
    <w:p w:rsidR="00AF0F3F" w:rsidRPr="00FD0976" w:rsidRDefault="00AF0F3F" w:rsidP="0055234D">
      <w:r w:rsidRPr="00FD0976">
        <w:rPr>
          <w:rFonts w:hint="eastAsia"/>
        </w:rPr>
        <w:t xml:space="preserve">　　　附　則</w:t>
      </w:r>
    </w:p>
    <w:p w:rsidR="00AF0F3F" w:rsidRPr="00FD0976" w:rsidRDefault="00AF0F3F" w:rsidP="00AF0F3F">
      <w:pPr>
        <w:ind w:firstLineChars="100" w:firstLine="280"/>
      </w:pPr>
      <w:r w:rsidRPr="00FD0976">
        <w:rPr>
          <w:rFonts w:hint="eastAsia"/>
        </w:rPr>
        <w:lastRenderedPageBreak/>
        <w:t>（施行期日）</w:t>
      </w:r>
    </w:p>
    <w:p w:rsidR="004A3D73" w:rsidRPr="00FD0976" w:rsidRDefault="00AF0F3F" w:rsidP="00AF0F3F">
      <w:pPr>
        <w:ind w:left="280" w:hangingChars="100" w:hanging="280"/>
      </w:pPr>
      <w:r w:rsidRPr="00FD0976">
        <w:rPr>
          <w:rFonts w:hint="eastAsia"/>
        </w:rPr>
        <w:t>第一条　この法律は、</w:t>
      </w:r>
      <w:r w:rsidR="004A3D73" w:rsidRPr="00FD0976">
        <w:rPr>
          <w:rFonts w:hint="eastAsia"/>
        </w:rPr>
        <w:t>公布の日から起算して一年を超えない範囲内において政令で定める日</w:t>
      </w:r>
      <w:r w:rsidRPr="00FD0976">
        <w:rPr>
          <w:rFonts w:hint="eastAsia"/>
        </w:rPr>
        <w:t>から施行する。</w:t>
      </w:r>
      <w:r w:rsidR="00DC475B" w:rsidRPr="00FD0976">
        <w:rPr>
          <w:rFonts w:hint="eastAsia"/>
        </w:rPr>
        <w:t>ただし、</w:t>
      </w:r>
      <w:r w:rsidR="004A3D73" w:rsidRPr="00FD0976">
        <w:rPr>
          <w:rFonts w:hint="eastAsia"/>
        </w:rPr>
        <w:t>次の各号に掲げる規定は、当該各号に定める日から施行する。</w:t>
      </w:r>
    </w:p>
    <w:p w:rsidR="004A3D73" w:rsidRPr="00FD0976" w:rsidRDefault="004A3D73" w:rsidP="00AF0F3F">
      <w:pPr>
        <w:ind w:left="280" w:hangingChars="100" w:hanging="280"/>
      </w:pPr>
      <w:r w:rsidRPr="00FD0976">
        <w:rPr>
          <w:rFonts w:hint="eastAsia"/>
        </w:rPr>
        <w:t xml:space="preserve">　一　第七十二条の見出しの改正規定及び同条に一項を加える改正規定　公布の日</w:t>
      </w:r>
    </w:p>
    <w:p w:rsidR="0055234D" w:rsidRPr="00FD0976" w:rsidRDefault="004A3D73" w:rsidP="004A3D73">
      <w:pPr>
        <w:ind w:leftChars="100" w:left="560" w:hangingChars="100" w:hanging="280"/>
      </w:pPr>
      <w:r w:rsidRPr="00FD0976">
        <w:rPr>
          <w:rFonts w:hint="eastAsia"/>
        </w:rPr>
        <w:t xml:space="preserve">二　</w:t>
      </w:r>
      <w:r w:rsidR="00DC475B" w:rsidRPr="00FD0976">
        <w:rPr>
          <w:rFonts w:hint="eastAsia"/>
        </w:rPr>
        <w:t>第十四条の七第三項の改正規定、第二十八条</w:t>
      </w:r>
      <w:r w:rsidR="00994F14" w:rsidRPr="00FD0976">
        <w:rPr>
          <w:rFonts w:hint="eastAsia"/>
        </w:rPr>
        <w:t>の次に一条を加える</w:t>
      </w:r>
      <w:r w:rsidR="00DC475B" w:rsidRPr="00FD0976">
        <w:rPr>
          <w:rFonts w:hint="eastAsia"/>
        </w:rPr>
        <w:t>改正規定及び第八十条第七号の改正規定並びに附則第</w:t>
      </w:r>
      <w:r w:rsidR="00FC44FC" w:rsidRPr="00FD0976">
        <w:rPr>
          <w:rFonts w:hint="eastAsia"/>
        </w:rPr>
        <w:t>四</w:t>
      </w:r>
      <w:r w:rsidRPr="00FD0976">
        <w:rPr>
          <w:rFonts w:hint="eastAsia"/>
        </w:rPr>
        <w:t xml:space="preserve">条の規定　</w:t>
      </w:r>
      <w:r w:rsidR="00D52EFD" w:rsidRPr="00FD0976">
        <w:rPr>
          <w:rFonts w:hint="eastAsia"/>
        </w:rPr>
        <w:t>公布の日から起算して二年六月を超えない範囲内において政令で定める日</w:t>
      </w:r>
    </w:p>
    <w:p w:rsidR="00AF0F3F" w:rsidRPr="00FD0976" w:rsidRDefault="00AF0F3F" w:rsidP="00AF0F3F">
      <w:pPr>
        <w:ind w:leftChars="100" w:left="280"/>
      </w:pPr>
      <w:r w:rsidRPr="00FD0976">
        <w:rPr>
          <w:rFonts w:hint="eastAsia"/>
        </w:rPr>
        <w:t>（認証の申請に関する経過措置）</w:t>
      </w:r>
    </w:p>
    <w:p w:rsidR="00AF0F3F" w:rsidRPr="00FD0976" w:rsidRDefault="00AF0F3F" w:rsidP="00AF0F3F">
      <w:pPr>
        <w:ind w:left="280" w:hangingChars="100" w:hanging="280"/>
      </w:pPr>
      <w:r w:rsidRPr="00FD0976">
        <w:rPr>
          <w:rFonts w:hint="eastAsia"/>
        </w:rPr>
        <w:t>第二条　この法律による改正後の特定非営利活動促進法（以下「新法」という。）第十条第二項及び第三項（これらの規定を新法第二十五条第五項及び第三十四条第五項において準用する場合を含む。）の規定は、この法律の施行の日（以下「施行日」という。）以後に新法第十条第一項、第二十五条第三項又は第三十四条第三項の認証の申請があった場合について適用し、施行日前にこの法律による改正前の特定非営利活動促進法（以下「旧法」という。）第十条第一項、第二十五条第三項又は第三十四条第三項の認証の申請</w:t>
      </w:r>
      <w:r w:rsidRPr="00FD0976">
        <w:rPr>
          <w:rFonts w:hint="eastAsia"/>
        </w:rPr>
        <w:lastRenderedPageBreak/>
        <w:t>があった場合については、なお従前の例による。</w:t>
      </w:r>
    </w:p>
    <w:p w:rsidR="00284CC7" w:rsidRPr="00FD0976" w:rsidRDefault="00284CC7" w:rsidP="00AF0F3F">
      <w:pPr>
        <w:ind w:left="280" w:hangingChars="100" w:hanging="280"/>
      </w:pPr>
      <w:r w:rsidRPr="00FD0976">
        <w:rPr>
          <w:rFonts w:hint="eastAsia"/>
        </w:rPr>
        <w:t xml:space="preserve">　（事業報告書等に関する経過措置）</w:t>
      </w:r>
    </w:p>
    <w:p w:rsidR="00284CC7" w:rsidRPr="00FD0976" w:rsidRDefault="00874E7E" w:rsidP="00113228">
      <w:pPr>
        <w:ind w:left="280" w:hangingChars="100" w:hanging="280"/>
      </w:pPr>
      <w:r w:rsidRPr="00FD0976">
        <w:rPr>
          <w:rFonts w:hint="eastAsia"/>
        </w:rPr>
        <w:t>第三</w:t>
      </w:r>
      <w:r w:rsidR="00284CC7" w:rsidRPr="00FD0976">
        <w:rPr>
          <w:rFonts w:hint="eastAsia"/>
        </w:rPr>
        <w:t>条　新法第二十八条第一項</w:t>
      </w:r>
      <w:r w:rsidR="00186FC5" w:rsidRPr="00FD0976">
        <w:rPr>
          <w:rFonts w:hint="eastAsia"/>
        </w:rPr>
        <w:t>及び第三十条</w:t>
      </w:r>
      <w:r w:rsidR="00284CC7" w:rsidRPr="00FD0976">
        <w:rPr>
          <w:rFonts w:hint="eastAsia"/>
        </w:rPr>
        <w:t>の規定は、施行日以後に開始する事業年度に係る</w:t>
      </w:r>
      <w:r w:rsidR="00186FC5" w:rsidRPr="00FD0976">
        <w:rPr>
          <w:rFonts w:hint="eastAsia"/>
        </w:rPr>
        <w:t>新法第二十八条第一項</w:t>
      </w:r>
      <w:r w:rsidR="00284CC7" w:rsidRPr="00FD0976">
        <w:rPr>
          <w:rFonts w:hint="eastAsia"/>
        </w:rPr>
        <w:t>に規定する事業報告書等について適用し、施行日前に開始した事業年度に係る旧法第二十八条第一項に規定する事業報告書等については、なお従前の例による。</w:t>
      </w:r>
    </w:p>
    <w:p w:rsidR="00AF0F3F" w:rsidRPr="00FD0976" w:rsidRDefault="00AF0F3F" w:rsidP="00AF0F3F">
      <w:pPr>
        <w:ind w:leftChars="100" w:left="280"/>
      </w:pPr>
      <w:r w:rsidRPr="00FD0976">
        <w:rPr>
          <w:rFonts w:hint="eastAsia"/>
        </w:rPr>
        <w:t>（貸借対照表の公告に関する経過措置）</w:t>
      </w:r>
    </w:p>
    <w:p w:rsidR="001206D9" w:rsidRPr="00FD0976" w:rsidRDefault="00AF0F3F" w:rsidP="00AF0F3F">
      <w:pPr>
        <w:ind w:left="280" w:hangingChars="100" w:hanging="280"/>
      </w:pPr>
      <w:r w:rsidRPr="00FD0976">
        <w:rPr>
          <w:rFonts w:hint="eastAsia"/>
        </w:rPr>
        <w:t>第</w:t>
      </w:r>
      <w:r w:rsidR="00FC44FC" w:rsidRPr="00FD0976">
        <w:rPr>
          <w:rFonts w:hint="eastAsia"/>
        </w:rPr>
        <w:t>四</w:t>
      </w:r>
      <w:r w:rsidRPr="00FD0976">
        <w:rPr>
          <w:rFonts w:hint="eastAsia"/>
        </w:rPr>
        <w:t>条　新法第二十八条の二第一項の規定は、</w:t>
      </w:r>
      <w:r w:rsidR="00C20AA0" w:rsidRPr="00FD0976">
        <w:rPr>
          <w:rFonts w:hint="eastAsia"/>
        </w:rPr>
        <w:t>特定非営利活動法人（</w:t>
      </w:r>
      <w:r w:rsidR="00C46793" w:rsidRPr="00FD0976">
        <w:rPr>
          <w:rFonts w:hint="eastAsia"/>
        </w:rPr>
        <w:t>新</w:t>
      </w:r>
      <w:r w:rsidR="00C20AA0" w:rsidRPr="00FD0976">
        <w:rPr>
          <w:rFonts w:hint="eastAsia"/>
        </w:rPr>
        <w:t>法第二条第二項に規定する特定非営利活動法人をいう。以下同じ。）が</w:t>
      </w:r>
      <w:r w:rsidR="0064407E" w:rsidRPr="00FD0976">
        <w:rPr>
          <w:rFonts w:hint="eastAsia"/>
        </w:rPr>
        <w:t>附則第一条</w:t>
      </w:r>
      <w:r w:rsidR="003B5AB5" w:rsidRPr="00FD0976">
        <w:rPr>
          <w:rFonts w:hint="eastAsia"/>
        </w:rPr>
        <w:t>第二号</w:t>
      </w:r>
      <w:r w:rsidR="009557AF" w:rsidRPr="00FD0976">
        <w:rPr>
          <w:rFonts w:hint="eastAsia"/>
        </w:rPr>
        <w:t>に掲げる</w:t>
      </w:r>
      <w:r w:rsidR="0064407E" w:rsidRPr="00FD0976">
        <w:rPr>
          <w:rFonts w:hint="eastAsia"/>
        </w:rPr>
        <w:t>規定の</w:t>
      </w:r>
      <w:r w:rsidRPr="00FD0976">
        <w:rPr>
          <w:rFonts w:hint="eastAsia"/>
        </w:rPr>
        <w:t>施行</w:t>
      </w:r>
      <w:r w:rsidR="0064407E" w:rsidRPr="00FD0976">
        <w:rPr>
          <w:rFonts w:hint="eastAsia"/>
        </w:rPr>
        <w:t>の</w:t>
      </w:r>
      <w:r w:rsidRPr="00FD0976">
        <w:rPr>
          <w:rFonts w:hint="eastAsia"/>
        </w:rPr>
        <w:t>日</w:t>
      </w:r>
      <w:r w:rsidR="003B5AB5" w:rsidRPr="00FD0976">
        <w:rPr>
          <w:rFonts w:hint="eastAsia"/>
        </w:rPr>
        <w:t>（以下この条において「</w:t>
      </w:r>
      <w:r w:rsidR="009557AF" w:rsidRPr="00FD0976">
        <w:rPr>
          <w:rFonts w:hint="eastAsia"/>
        </w:rPr>
        <w:t>第</w:t>
      </w:r>
      <w:r w:rsidR="003B5AB5" w:rsidRPr="00FD0976">
        <w:rPr>
          <w:rFonts w:hint="eastAsia"/>
        </w:rPr>
        <w:t>二号</w:t>
      </w:r>
      <w:r w:rsidR="0064407E" w:rsidRPr="00FD0976">
        <w:rPr>
          <w:rFonts w:hint="eastAsia"/>
        </w:rPr>
        <w:t>施行日」という。）</w:t>
      </w:r>
      <w:r w:rsidRPr="00FD0976">
        <w:rPr>
          <w:rFonts w:hint="eastAsia"/>
        </w:rPr>
        <w:t>以後に</w:t>
      </w:r>
      <w:r w:rsidR="00C20AA0" w:rsidRPr="00FD0976">
        <w:rPr>
          <w:rFonts w:hint="eastAsia"/>
        </w:rPr>
        <w:t>新法第二十八条第一項の規定により作成</w:t>
      </w:r>
      <w:r w:rsidRPr="00FD0976">
        <w:rPr>
          <w:rFonts w:hint="eastAsia"/>
        </w:rPr>
        <w:t>する貸借対照表について適用する。</w:t>
      </w:r>
    </w:p>
    <w:p w:rsidR="00C46793" w:rsidRPr="00FD0976" w:rsidRDefault="001206D9" w:rsidP="00645B07">
      <w:pPr>
        <w:ind w:left="280" w:hangingChars="100" w:hanging="280"/>
      </w:pPr>
      <w:r w:rsidRPr="00FD0976">
        <w:rPr>
          <w:rFonts w:hint="eastAsia"/>
        </w:rPr>
        <w:t xml:space="preserve">２　</w:t>
      </w:r>
      <w:r w:rsidR="00254AB6" w:rsidRPr="00FD0976">
        <w:rPr>
          <w:rFonts w:hint="eastAsia"/>
        </w:rPr>
        <w:t>特定非営利活動法人が施行日前に旧法第二十八条第一項の規定により</w:t>
      </w:r>
      <w:r w:rsidRPr="00FD0976">
        <w:rPr>
          <w:rFonts w:hint="eastAsia"/>
        </w:rPr>
        <w:t>作成し</w:t>
      </w:r>
      <w:r w:rsidR="003F14AF" w:rsidRPr="00FD0976">
        <w:rPr>
          <w:rFonts w:hint="eastAsia"/>
        </w:rPr>
        <w:t>、又は施行日から第二号</w:t>
      </w:r>
      <w:r w:rsidR="007D3A61" w:rsidRPr="00FD0976">
        <w:rPr>
          <w:rFonts w:hint="eastAsia"/>
        </w:rPr>
        <w:t>施行日の前日までの間に新法第二十八条第一項の規定により作成し</w:t>
      </w:r>
      <w:r w:rsidRPr="00FD0976">
        <w:rPr>
          <w:rFonts w:hint="eastAsia"/>
        </w:rPr>
        <w:t>た</w:t>
      </w:r>
      <w:r w:rsidR="00254AB6" w:rsidRPr="00FD0976">
        <w:rPr>
          <w:rFonts w:hint="eastAsia"/>
        </w:rPr>
        <w:t>貸借対照表</w:t>
      </w:r>
      <w:r w:rsidRPr="00FD0976">
        <w:rPr>
          <w:rFonts w:hint="eastAsia"/>
        </w:rPr>
        <w:t>のうち直近の事業年度に係るもの</w:t>
      </w:r>
      <w:r w:rsidR="00EC4512" w:rsidRPr="00FD0976">
        <w:rPr>
          <w:rFonts w:hint="eastAsia"/>
        </w:rPr>
        <w:t>（以下この項及び次項において「特定貸借対照表」</w:t>
      </w:r>
      <w:r w:rsidR="004B5C0C" w:rsidRPr="00FD0976">
        <w:rPr>
          <w:rFonts w:hint="eastAsia"/>
        </w:rPr>
        <w:t>という。</w:t>
      </w:r>
      <w:r w:rsidR="00EC4512" w:rsidRPr="00FD0976">
        <w:rPr>
          <w:rFonts w:hint="eastAsia"/>
        </w:rPr>
        <w:t>）</w:t>
      </w:r>
      <w:r w:rsidRPr="00FD0976">
        <w:rPr>
          <w:rFonts w:hint="eastAsia"/>
        </w:rPr>
        <w:t>については</w:t>
      </w:r>
      <w:r w:rsidR="00254AB6" w:rsidRPr="00FD0976">
        <w:rPr>
          <w:rFonts w:hint="eastAsia"/>
        </w:rPr>
        <w:t>、</w:t>
      </w:r>
      <w:r w:rsidR="00433460" w:rsidRPr="00FD0976">
        <w:rPr>
          <w:rFonts w:hint="eastAsia"/>
        </w:rPr>
        <w:t>当該特定非営利活動法人が</w:t>
      </w:r>
      <w:r w:rsidR="003F14AF" w:rsidRPr="00FD0976">
        <w:rPr>
          <w:rFonts w:hint="eastAsia"/>
        </w:rPr>
        <w:t>第二号</w:t>
      </w:r>
      <w:r w:rsidR="00254AB6" w:rsidRPr="00FD0976">
        <w:rPr>
          <w:rFonts w:hint="eastAsia"/>
        </w:rPr>
        <w:t>施行日に</w:t>
      </w:r>
      <w:r w:rsidR="007D3A61" w:rsidRPr="00FD0976">
        <w:rPr>
          <w:rFonts w:hint="eastAsia"/>
        </w:rPr>
        <w:t>同</w:t>
      </w:r>
      <w:r w:rsidR="00254AB6" w:rsidRPr="00FD0976">
        <w:rPr>
          <w:rFonts w:hint="eastAsia"/>
        </w:rPr>
        <w:t>項の規定により作成したものとみなして</w:t>
      </w:r>
      <w:r w:rsidR="00BD522A" w:rsidRPr="00FD0976">
        <w:rPr>
          <w:rFonts w:hint="eastAsia"/>
        </w:rPr>
        <w:t>新法第二十八条の二第一項</w:t>
      </w:r>
      <w:r w:rsidR="00254AB6" w:rsidRPr="00FD0976">
        <w:rPr>
          <w:rFonts w:hint="eastAsia"/>
        </w:rPr>
        <w:t>の規定を適用す</w:t>
      </w:r>
      <w:r w:rsidR="00254AB6" w:rsidRPr="00FD0976">
        <w:rPr>
          <w:rFonts w:hint="eastAsia"/>
        </w:rPr>
        <w:lastRenderedPageBreak/>
        <w:t>る。</w:t>
      </w:r>
      <w:r w:rsidR="00C46793" w:rsidRPr="00FD0976">
        <w:rPr>
          <w:rFonts w:hint="eastAsia"/>
        </w:rPr>
        <w:t>ただし、</w:t>
      </w:r>
      <w:r w:rsidR="004B5C0C" w:rsidRPr="00FD0976">
        <w:rPr>
          <w:rFonts w:hint="eastAsia"/>
        </w:rPr>
        <w:t>特定貸借対照表</w:t>
      </w:r>
      <w:r w:rsidR="00C46793" w:rsidRPr="00FD0976">
        <w:rPr>
          <w:rFonts w:hint="eastAsia"/>
        </w:rPr>
        <w:t>を作成した後に当該特定非営利活動法人</w:t>
      </w:r>
      <w:r w:rsidR="006B71DE" w:rsidRPr="00FD0976">
        <w:rPr>
          <w:rFonts w:hint="eastAsia"/>
        </w:rPr>
        <w:t>について合併があった場合</w:t>
      </w:r>
      <w:r w:rsidR="00C46793" w:rsidRPr="00FD0976">
        <w:rPr>
          <w:rFonts w:hint="eastAsia"/>
        </w:rPr>
        <w:t>は、この限りでない。</w:t>
      </w:r>
    </w:p>
    <w:p w:rsidR="004F648F" w:rsidRPr="00FD0976" w:rsidRDefault="00C46793" w:rsidP="00AF0F3F">
      <w:pPr>
        <w:ind w:left="280" w:hangingChars="100" w:hanging="280"/>
      </w:pPr>
      <w:r w:rsidRPr="00FD0976">
        <w:rPr>
          <w:rFonts w:hint="eastAsia"/>
        </w:rPr>
        <w:t>３　前項の規定は</w:t>
      </w:r>
      <w:r w:rsidR="00FD4292" w:rsidRPr="00FD0976">
        <w:rPr>
          <w:rFonts w:hint="eastAsia"/>
        </w:rPr>
        <w:t>、</w:t>
      </w:r>
      <w:r w:rsidR="003F14AF" w:rsidRPr="00FD0976">
        <w:rPr>
          <w:rFonts w:hint="eastAsia"/>
        </w:rPr>
        <w:t>第二号</w:t>
      </w:r>
      <w:r w:rsidR="008D0682" w:rsidRPr="00FD0976">
        <w:rPr>
          <w:rFonts w:hint="eastAsia"/>
        </w:rPr>
        <w:t>施行日までに定款で定める方法により</w:t>
      </w:r>
      <w:r w:rsidR="00BB3F0D" w:rsidRPr="00FD0976">
        <w:rPr>
          <w:rFonts w:hint="eastAsia"/>
        </w:rPr>
        <w:t>特定貸借対照表</w:t>
      </w:r>
      <w:r w:rsidR="008D0682" w:rsidRPr="00FD0976">
        <w:rPr>
          <w:rFonts w:hint="eastAsia"/>
        </w:rPr>
        <w:t>を公告している特定非営利活動法人については</w:t>
      </w:r>
      <w:r w:rsidR="00645B07" w:rsidRPr="00FD0976">
        <w:rPr>
          <w:rFonts w:hint="eastAsia"/>
        </w:rPr>
        <w:t>、</w:t>
      </w:r>
      <w:r w:rsidRPr="00FD0976">
        <w:rPr>
          <w:rFonts w:hint="eastAsia"/>
        </w:rPr>
        <w:t>適用しない</w:t>
      </w:r>
      <w:r w:rsidR="00645B07" w:rsidRPr="00FD0976">
        <w:rPr>
          <w:rFonts w:hint="eastAsia"/>
        </w:rPr>
        <w:t>。</w:t>
      </w:r>
    </w:p>
    <w:p w:rsidR="00AF0F3F" w:rsidRPr="00FD0976" w:rsidRDefault="00AF0F3F" w:rsidP="00AF0F3F">
      <w:pPr>
        <w:ind w:left="280" w:hangingChars="100" w:hanging="280"/>
      </w:pPr>
      <w:r w:rsidRPr="00FD0976">
        <w:rPr>
          <w:rFonts w:hint="eastAsia"/>
        </w:rPr>
        <w:t xml:space="preserve">　（認定、有効期間の更新又は仮認定の基準に関する経過措置）</w:t>
      </w:r>
    </w:p>
    <w:p w:rsidR="00AF0F3F" w:rsidRPr="00FD0976" w:rsidRDefault="00AF0F3F" w:rsidP="00AF0F3F">
      <w:pPr>
        <w:ind w:left="280" w:hangingChars="100" w:hanging="280"/>
      </w:pPr>
      <w:r w:rsidRPr="00FD0976">
        <w:rPr>
          <w:rFonts w:hint="eastAsia"/>
        </w:rPr>
        <w:t>第</w:t>
      </w:r>
      <w:r w:rsidR="00186FC5" w:rsidRPr="00FD0976">
        <w:rPr>
          <w:rFonts w:hint="eastAsia"/>
        </w:rPr>
        <w:t>五</w:t>
      </w:r>
      <w:r w:rsidRPr="00FD0976">
        <w:rPr>
          <w:rFonts w:hint="eastAsia"/>
        </w:rPr>
        <w:t>条　施行日前に旧法第四十四条第一項の認定の申請、旧法第五十一条第三項の有効期間の更新の申請</w:t>
      </w:r>
      <w:r w:rsidR="00C46004" w:rsidRPr="00FD0976">
        <w:rPr>
          <w:rFonts w:hint="eastAsia"/>
        </w:rPr>
        <w:t>、</w:t>
      </w:r>
      <w:r w:rsidRPr="00FD0976">
        <w:rPr>
          <w:rFonts w:hint="eastAsia"/>
        </w:rPr>
        <w:t>旧法第五十八条第一項の仮認定の申請</w:t>
      </w:r>
      <w:r w:rsidR="00563638" w:rsidRPr="00FD0976">
        <w:rPr>
          <w:rFonts w:hint="eastAsia"/>
        </w:rPr>
        <w:t>又は旧法第六十三条第</w:t>
      </w:r>
      <w:r w:rsidR="00A16F17" w:rsidRPr="00FD0976">
        <w:rPr>
          <w:rFonts w:hint="eastAsia"/>
        </w:rPr>
        <w:t>一</w:t>
      </w:r>
      <w:r w:rsidR="00563638" w:rsidRPr="00FD0976">
        <w:rPr>
          <w:rFonts w:hint="eastAsia"/>
        </w:rPr>
        <w:t>項の認定</w:t>
      </w:r>
      <w:r w:rsidR="00A16F17" w:rsidRPr="00FD0976">
        <w:rPr>
          <w:rFonts w:hint="eastAsia"/>
        </w:rPr>
        <w:t>若しくは同条第二項の認定</w:t>
      </w:r>
      <w:r w:rsidR="00563638" w:rsidRPr="00FD0976">
        <w:rPr>
          <w:rFonts w:hint="eastAsia"/>
        </w:rPr>
        <w:t>の申請</w:t>
      </w:r>
      <w:r w:rsidRPr="00FD0976">
        <w:rPr>
          <w:rFonts w:hint="eastAsia"/>
        </w:rPr>
        <w:t>をした者のこれらの申請に係る認定、有効期間の更新又は仮認定の基準については、なお従前の例による。</w:t>
      </w:r>
    </w:p>
    <w:p w:rsidR="001D07E7" w:rsidRPr="00FD0976" w:rsidRDefault="001D07E7" w:rsidP="00AF0F3F">
      <w:pPr>
        <w:ind w:left="280" w:hangingChars="100" w:hanging="280"/>
      </w:pPr>
      <w:r w:rsidRPr="00FD0976">
        <w:rPr>
          <w:rFonts w:hint="eastAsia"/>
        </w:rPr>
        <w:t xml:space="preserve">　（役員報酬規程等に関する経過措置）</w:t>
      </w:r>
    </w:p>
    <w:p w:rsidR="002E7B52" w:rsidRPr="00FD0976" w:rsidRDefault="001D07E7" w:rsidP="00BF311B">
      <w:pPr>
        <w:ind w:left="280" w:hangingChars="100" w:hanging="280"/>
      </w:pPr>
      <w:r w:rsidRPr="00FD0976">
        <w:rPr>
          <w:rFonts w:hint="eastAsia"/>
        </w:rPr>
        <w:t>第</w:t>
      </w:r>
      <w:r w:rsidR="00186FC5" w:rsidRPr="00FD0976">
        <w:rPr>
          <w:rFonts w:hint="eastAsia"/>
        </w:rPr>
        <w:t>六</w:t>
      </w:r>
      <w:r w:rsidRPr="00FD0976">
        <w:rPr>
          <w:rFonts w:hint="eastAsia"/>
        </w:rPr>
        <w:t xml:space="preserve">条　</w:t>
      </w:r>
      <w:r w:rsidR="00C27331" w:rsidRPr="00FD0976">
        <w:rPr>
          <w:rFonts w:hint="eastAsia"/>
        </w:rPr>
        <w:t>新法第五十四条第二項</w:t>
      </w:r>
      <w:r w:rsidR="00031487" w:rsidRPr="00FD0976">
        <w:rPr>
          <w:rFonts w:hint="eastAsia"/>
        </w:rPr>
        <w:t>及び第五十六条</w:t>
      </w:r>
      <w:r w:rsidR="00587ECE" w:rsidRPr="00FD0976">
        <w:rPr>
          <w:rFonts w:hint="eastAsia"/>
        </w:rPr>
        <w:t>（</w:t>
      </w:r>
      <w:r w:rsidR="00031487" w:rsidRPr="00FD0976">
        <w:rPr>
          <w:rFonts w:hint="eastAsia"/>
        </w:rPr>
        <w:t>これらの規定を</w:t>
      </w:r>
      <w:r w:rsidR="00587ECE" w:rsidRPr="00FD0976">
        <w:rPr>
          <w:rFonts w:hint="eastAsia"/>
        </w:rPr>
        <w:t>新法第六十二条において準用する場合を含む。）</w:t>
      </w:r>
      <w:r w:rsidR="00C27331" w:rsidRPr="00FD0976">
        <w:rPr>
          <w:rFonts w:hint="eastAsia"/>
        </w:rPr>
        <w:t>の規定は、施行日以後に開始する事業年度に係る同項</w:t>
      </w:r>
      <w:r w:rsidR="005D0366" w:rsidRPr="00FD0976">
        <w:rPr>
          <w:rFonts w:hint="eastAsia"/>
        </w:rPr>
        <w:t>第二号から第四号まで</w:t>
      </w:r>
      <w:r w:rsidR="00542784" w:rsidRPr="00FD0976">
        <w:rPr>
          <w:rFonts w:hint="eastAsia"/>
        </w:rPr>
        <w:t>（</w:t>
      </w:r>
      <w:r w:rsidR="00622D52" w:rsidRPr="00FD0976">
        <w:rPr>
          <w:rFonts w:hint="eastAsia"/>
        </w:rPr>
        <w:t>新法第六十二</w:t>
      </w:r>
      <w:r w:rsidR="00542784" w:rsidRPr="00FD0976">
        <w:rPr>
          <w:rFonts w:hint="eastAsia"/>
        </w:rPr>
        <w:t>条において準用する場合を含む。）</w:t>
      </w:r>
      <w:r w:rsidR="00C27331" w:rsidRPr="00FD0976">
        <w:rPr>
          <w:rFonts w:hint="eastAsia"/>
        </w:rPr>
        <w:t>に</w:t>
      </w:r>
      <w:r w:rsidR="005D0366" w:rsidRPr="00FD0976">
        <w:rPr>
          <w:rFonts w:hint="eastAsia"/>
        </w:rPr>
        <w:t>掲げる書類</w:t>
      </w:r>
      <w:r w:rsidR="00C27331" w:rsidRPr="00FD0976">
        <w:rPr>
          <w:rFonts w:hint="eastAsia"/>
        </w:rPr>
        <w:t>について適用し、施行日前に開始した事業年度に係る旧法第</w:t>
      </w:r>
      <w:r w:rsidR="005D0366" w:rsidRPr="00FD0976">
        <w:rPr>
          <w:rFonts w:hint="eastAsia"/>
        </w:rPr>
        <w:t>五十四</w:t>
      </w:r>
      <w:r w:rsidR="00C27331" w:rsidRPr="00FD0976">
        <w:rPr>
          <w:rFonts w:hint="eastAsia"/>
        </w:rPr>
        <w:t>条第</w:t>
      </w:r>
      <w:r w:rsidR="005D0366" w:rsidRPr="00FD0976">
        <w:rPr>
          <w:rFonts w:hint="eastAsia"/>
        </w:rPr>
        <w:t>二</w:t>
      </w:r>
      <w:r w:rsidR="00C27331" w:rsidRPr="00FD0976">
        <w:rPr>
          <w:rFonts w:hint="eastAsia"/>
        </w:rPr>
        <w:t>項</w:t>
      </w:r>
      <w:r w:rsidR="005D0366" w:rsidRPr="00FD0976">
        <w:rPr>
          <w:rFonts w:hint="eastAsia"/>
        </w:rPr>
        <w:t>第二号から第四号まで</w:t>
      </w:r>
      <w:r w:rsidR="00542784" w:rsidRPr="00FD0976">
        <w:rPr>
          <w:rFonts w:hint="eastAsia"/>
        </w:rPr>
        <w:t>（旧法第六十二条において準用する場合を含む。）</w:t>
      </w:r>
      <w:r w:rsidR="00C27331" w:rsidRPr="00FD0976">
        <w:rPr>
          <w:rFonts w:hint="eastAsia"/>
        </w:rPr>
        <w:t>に</w:t>
      </w:r>
      <w:r w:rsidR="005D0366" w:rsidRPr="00FD0976">
        <w:rPr>
          <w:rFonts w:hint="eastAsia"/>
        </w:rPr>
        <w:t>掲げ</w:t>
      </w:r>
      <w:r w:rsidR="00C27331" w:rsidRPr="00FD0976">
        <w:rPr>
          <w:rFonts w:hint="eastAsia"/>
        </w:rPr>
        <w:t>る</w:t>
      </w:r>
      <w:r w:rsidR="005D0366" w:rsidRPr="00FD0976">
        <w:rPr>
          <w:rFonts w:hint="eastAsia"/>
        </w:rPr>
        <w:t>書類</w:t>
      </w:r>
      <w:r w:rsidR="00C27331" w:rsidRPr="00FD0976">
        <w:rPr>
          <w:rFonts w:hint="eastAsia"/>
        </w:rPr>
        <w:t>につ</w:t>
      </w:r>
      <w:r w:rsidR="00C27331" w:rsidRPr="00FD0976">
        <w:rPr>
          <w:rFonts w:hint="eastAsia"/>
        </w:rPr>
        <w:lastRenderedPageBreak/>
        <w:t>いては、なお従前の例による。</w:t>
      </w:r>
    </w:p>
    <w:p w:rsidR="00587ECE" w:rsidRPr="00FD0976" w:rsidRDefault="00325685" w:rsidP="00C27331">
      <w:pPr>
        <w:ind w:left="280" w:hangingChars="100" w:hanging="280"/>
      </w:pPr>
      <w:r w:rsidRPr="00FD0976">
        <w:rPr>
          <w:rFonts w:hint="eastAsia"/>
        </w:rPr>
        <w:t xml:space="preserve">　（助成金の支給に係る</w:t>
      </w:r>
      <w:r w:rsidR="00587ECE" w:rsidRPr="00FD0976">
        <w:rPr>
          <w:rFonts w:hint="eastAsia"/>
        </w:rPr>
        <w:t>書類に関する経過措置）</w:t>
      </w:r>
    </w:p>
    <w:p w:rsidR="00325685" w:rsidRPr="00FD0976" w:rsidRDefault="008C46A1" w:rsidP="00622D52">
      <w:pPr>
        <w:ind w:left="280" w:hangingChars="100" w:hanging="280"/>
      </w:pPr>
      <w:r w:rsidRPr="00FD0976">
        <w:rPr>
          <w:rFonts w:hint="eastAsia"/>
        </w:rPr>
        <w:t>第七</w:t>
      </w:r>
      <w:r w:rsidR="00587ECE" w:rsidRPr="00FD0976">
        <w:rPr>
          <w:rFonts w:hint="eastAsia"/>
        </w:rPr>
        <w:t>条　新法第五十四条第三項</w:t>
      </w:r>
      <w:r w:rsidR="008E0847" w:rsidRPr="00FD0976">
        <w:rPr>
          <w:rFonts w:hint="eastAsia"/>
        </w:rPr>
        <w:t>及び第五十六条</w:t>
      </w:r>
      <w:r w:rsidR="00587ECE" w:rsidRPr="00FD0976">
        <w:rPr>
          <w:rFonts w:hint="eastAsia"/>
        </w:rPr>
        <w:t>（</w:t>
      </w:r>
      <w:r w:rsidR="008E0847" w:rsidRPr="00FD0976">
        <w:rPr>
          <w:rFonts w:hint="eastAsia"/>
        </w:rPr>
        <w:t>これらの規定を</w:t>
      </w:r>
      <w:r w:rsidR="00587ECE" w:rsidRPr="00FD0976">
        <w:rPr>
          <w:rFonts w:hint="eastAsia"/>
        </w:rPr>
        <w:t>新法第六十二条において準用する場合を含む。）の規定は、施行日以後</w:t>
      </w:r>
      <w:r w:rsidR="00774297" w:rsidRPr="00FD0976">
        <w:rPr>
          <w:rFonts w:hint="eastAsia"/>
        </w:rPr>
        <w:t>に</w:t>
      </w:r>
      <w:r w:rsidR="00325685" w:rsidRPr="00FD0976">
        <w:rPr>
          <w:rFonts w:hint="eastAsia"/>
        </w:rPr>
        <w:t>行われる助成金の支給に係る</w:t>
      </w:r>
      <w:r w:rsidR="00DC7938" w:rsidRPr="00FD0976">
        <w:rPr>
          <w:rFonts w:hint="eastAsia"/>
        </w:rPr>
        <w:t>同項</w:t>
      </w:r>
      <w:r w:rsidR="00542784" w:rsidRPr="00FD0976">
        <w:rPr>
          <w:rFonts w:hint="eastAsia"/>
        </w:rPr>
        <w:t>（</w:t>
      </w:r>
      <w:r w:rsidR="00622D52" w:rsidRPr="00FD0976">
        <w:rPr>
          <w:rFonts w:hint="eastAsia"/>
        </w:rPr>
        <w:t>新法第六十二</w:t>
      </w:r>
      <w:r w:rsidR="001450F7" w:rsidRPr="00FD0976">
        <w:rPr>
          <w:rFonts w:hint="eastAsia"/>
        </w:rPr>
        <w:t>条</w:t>
      </w:r>
      <w:r w:rsidR="00542784" w:rsidRPr="00FD0976">
        <w:rPr>
          <w:rFonts w:hint="eastAsia"/>
        </w:rPr>
        <w:t>において準用する場合を含む。）</w:t>
      </w:r>
      <w:r w:rsidR="00DC7938" w:rsidRPr="00FD0976">
        <w:rPr>
          <w:rFonts w:hint="eastAsia"/>
        </w:rPr>
        <w:t>の</w:t>
      </w:r>
      <w:r w:rsidR="00325685" w:rsidRPr="00FD0976">
        <w:rPr>
          <w:rFonts w:hint="eastAsia"/>
        </w:rPr>
        <w:t>書類について適用し、施行日前に行われた助成金の支給に係る</w:t>
      </w:r>
      <w:r w:rsidR="00DC7938" w:rsidRPr="00FD0976">
        <w:rPr>
          <w:rFonts w:hint="eastAsia"/>
        </w:rPr>
        <w:t>旧法第五十四条第三項</w:t>
      </w:r>
      <w:r w:rsidR="00542784" w:rsidRPr="00FD0976">
        <w:rPr>
          <w:rFonts w:hint="eastAsia"/>
        </w:rPr>
        <w:t>（旧法第六十二条において準用する場合を含む。）</w:t>
      </w:r>
      <w:r w:rsidR="00DC7938" w:rsidRPr="00FD0976">
        <w:rPr>
          <w:rFonts w:hint="eastAsia"/>
        </w:rPr>
        <w:t>の</w:t>
      </w:r>
      <w:r w:rsidR="00325685" w:rsidRPr="00FD0976">
        <w:rPr>
          <w:rFonts w:hint="eastAsia"/>
        </w:rPr>
        <w:t>書類については、なお従前の例による。</w:t>
      </w:r>
    </w:p>
    <w:p w:rsidR="00AF0F3F" w:rsidRPr="00FD0976" w:rsidRDefault="00AF0F3F" w:rsidP="00AF0F3F">
      <w:pPr>
        <w:ind w:leftChars="100" w:left="280"/>
      </w:pPr>
      <w:r w:rsidRPr="00FD0976">
        <w:rPr>
          <w:rFonts w:hint="eastAsia"/>
        </w:rPr>
        <w:t>（海外への送金又は金銭の持出しに係る書類に関する経過措置）</w:t>
      </w:r>
    </w:p>
    <w:p w:rsidR="00AF0F3F" w:rsidRPr="00FD0976" w:rsidRDefault="00AF0F3F" w:rsidP="000D179D">
      <w:pPr>
        <w:ind w:left="280" w:hangingChars="100" w:hanging="280"/>
      </w:pPr>
      <w:r w:rsidRPr="00FD0976">
        <w:rPr>
          <w:rFonts w:hint="eastAsia"/>
        </w:rPr>
        <w:t>第</w:t>
      </w:r>
      <w:r w:rsidR="008C46A1" w:rsidRPr="00FD0976">
        <w:rPr>
          <w:rFonts w:hint="eastAsia"/>
        </w:rPr>
        <w:t>八</w:t>
      </w:r>
      <w:r w:rsidRPr="00FD0976">
        <w:rPr>
          <w:rFonts w:hint="eastAsia"/>
        </w:rPr>
        <w:t>条　この法律の施行の際現に旧法第四十四条第一項の認定又は旧法第五十八条第一項の仮認定を受けている特定非営利活動法人</w:t>
      </w:r>
      <w:r w:rsidR="00EA013B" w:rsidRPr="00FD0976">
        <w:rPr>
          <w:rFonts w:hint="eastAsia"/>
        </w:rPr>
        <w:t>（</w:t>
      </w:r>
      <w:r w:rsidR="0041368D" w:rsidRPr="00FD0976">
        <w:rPr>
          <w:rFonts w:hint="eastAsia"/>
        </w:rPr>
        <w:t>以下この</w:t>
      </w:r>
      <w:r w:rsidR="00763F29" w:rsidRPr="00FD0976">
        <w:rPr>
          <w:rFonts w:hint="eastAsia"/>
        </w:rPr>
        <w:t>条</w:t>
      </w:r>
      <w:r w:rsidR="00EA013B" w:rsidRPr="00FD0976">
        <w:rPr>
          <w:rFonts w:hint="eastAsia"/>
        </w:rPr>
        <w:t>において「認定特定非営利活動法人等」という。）</w:t>
      </w:r>
      <w:r w:rsidRPr="00FD0976">
        <w:rPr>
          <w:rFonts w:hint="eastAsia"/>
        </w:rPr>
        <w:t>による施行日の属する事業年度以前における海外への送金又は金銭の持出しに係る</w:t>
      </w:r>
      <w:r w:rsidR="009B49B0" w:rsidRPr="00FD0976">
        <w:rPr>
          <w:rFonts w:hint="eastAsia"/>
        </w:rPr>
        <w:t>旧法第五十四条第四項</w:t>
      </w:r>
      <w:r w:rsidR="00542784" w:rsidRPr="00FD0976">
        <w:rPr>
          <w:rFonts w:hint="eastAsia"/>
        </w:rPr>
        <w:t>（旧法第六十二条において準用する場合を含む。）</w:t>
      </w:r>
      <w:r w:rsidR="009B49B0" w:rsidRPr="00FD0976">
        <w:rPr>
          <w:rFonts w:hint="eastAsia"/>
        </w:rPr>
        <w:t>の</w:t>
      </w:r>
      <w:r w:rsidRPr="00FD0976">
        <w:rPr>
          <w:rFonts w:hint="eastAsia"/>
        </w:rPr>
        <w:t>書類の作成、当該</w:t>
      </w:r>
      <w:r w:rsidR="0041368D" w:rsidRPr="00FD0976">
        <w:rPr>
          <w:rFonts w:hint="eastAsia"/>
        </w:rPr>
        <w:t>認定</w:t>
      </w:r>
      <w:r w:rsidRPr="00FD0976">
        <w:rPr>
          <w:rFonts w:hint="eastAsia"/>
        </w:rPr>
        <w:t>特定非営利活動法人</w:t>
      </w:r>
      <w:r w:rsidR="0041368D" w:rsidRPr="00FD0976">
        <w:rPr>
          <w:rFonts w:hint="eastAsia"/>
        </w:rPr>
        <w:t>等</w:t>
      </w:r>
      <w:r w:rsidRPr="00FD0976">
        <w:rPr>
          <w:rFonts w:hint="eastAsia"/>
        </w:rPr>
        <w:t>の事務所における備置き及び閲覧並びに当該書類の所轄庁への提出並びに当該書類の所轄庁における閲覧又は謄写については、なお従前の例による。</w:t>
      </w:r>
    </w:p>
    <w:p w:rsidR="007D0EC6" w:rsidRPr="00FD0976" w:rsidRDefault="00E15C36" w:rsidP="006F02B2">
      <w:pPr>
        <w:ind w:left="280" w:hangingChars="100" w:hanging="280"/>
      </w:pPr>
      <w:r w:rsidRPr="00FD0976">
        <w:rPr>
          <w:rFonts w:hint="eastAsia"/>
        </w:rPr>
        <w:lastRenderedPageBreak/>
        <w:t>２　前項の規定によりなお従前の例によることとされる</w:t>
      </w:r>
      <w:r w:rsidR="00664302" w:rsidRPr="00FD0976">
        <w:rPr>
          <w:rFonts w:hint="eastAsia"/>
        </w:rPr>
        <w:t>場合における認定特定非営利活動法人等の監督</w:t>
      </w:r>
      <w:r w:rsidR="00951CFD" w:rsidRPr="00FD0976">
        <w:rPr>
          <w:rFonts w:hint="eastAsia"/>
        </w:rPr>
        <w:t>については、なお従前の例による。</w:t>
      </w:r>
    </w:p>
    <w:p w:rsidR="001E0DDB" w:rsidRPr="00FD0976" w:rsidRDefault="001E0DDB" w:rsidP="001E0DDB">
      <w:pPr>
        <w:ind w:leftChars="100" w:left="280"/>
      </w:pPr>
      <w:r w:rsidRPr="00FD0976">
        <w:rPr>
          <w:rFonts w:hint="eastAsia"/>
        </w:rPr>
        <w:t>（</w:t>
      </w:r>
      <w:r w:rsidR="00413F6B" w:rsidRPr="00FD0976">
        <w:rPr>
          <w:rFonts w:hint="eastAsia"/>
        </w:rPr>
        <w:t>仮認定を受け</w:t>
      </w:r>
      <w:r w:rsidR="00516FE8" w:rsidRPr="00FD0976">
        <w:rPr>
          <w:rFonts w:hint="eastAsia"/>
        </w:rPr>
        <w:t>ている</w:t>
      </w:r>
      <w:r w:rsidR="00413F6B" w:rsidRPr="00FD0976">
        <w:rPr>
          <w:rFonts w:hint="eastAsia"/>
        </w:rPr>
        <w:t>特定非営利活動法人に関する</w:t>
      </w:r>
      <w:r w:rsidRPr="00FD0976">
        <w:rPr>
          <w:rFonts w:hint="eastAsia"/>
        </w:rPr>
        <w:t>経過措置）</w:t>
      </w:r>
    </w:p>
    <w:p w:rsidR="001E0DDB" w:rsidRPr="00FD0976" w:rsidRDefault="001E0DDB" w:rsidP="001E0DDB">
      <w:pPr>
        <w:ind w:left="280" w:hangingChars="100" w:hanging="280"/>
      </w:pPr>
      <w:r w:rsidRPr="00FD0976">
        <w:rPr>
          <w:rFonts w:hint="eastAsia"/>
        </w:rPr>
        <w:t>第</w:t>
      </w:r>
      <w:r w:rsidR="00D52CA7">
        <w:rPr>
          <w:rFonts w:hint="eastAsia"/>
        </w:rPr>
        <w:t>九</w:t>
      </w:r>
      <w:r w:rsidRPr="00FD0976">
        <w:rPr>
          <w:rFonts w:hint="eastAsia"/>
        </w:rPr>
        <w:t>条　この法律の施行の際現に旧法第五十八条第一項の仮認定を受けている特定非営利活動法人は、新法第五</w:t>
      </w:r>
      <w:r w:rsidR="007C4FB5" w:rsidRPr="00FD0976">
        <w:rPr>
          <w:rFonts w:hint="eastAsia"/>
        </w:rPr>
        <w:t>十八条第一項の</w:t>
      </w:r>
      <w:r w:rsidR="00B936B4" w:rsidRPr="00FD0976">
        <w:rPr>
          <w:rFonts w:hint="eastAsia"/>
        </w:rPr>
        <w:t>特例認定</w:t>
      </w:r>
      <w:r w:rsidR="007C4FB5" w:rsidRPr="00FD0976">
        <w:rPr>
          <w:rFonts w:hint="eastAsia"/>
        </w:rPr>
        <w:t>を受けた特定非営利活動法人とみなす。</w:t>
      </w:r>
      <w:r w:rsidR="00082002" w:rsidRPr="00FD0976">
        <w:rPr>
          <w:rFonts w:hint="eastAsia"/>
        </w:rPr>
        <w:t>この場合において、当該</w:t>
      </w:r>
      <w:r w:rsidR="00B936B4" w:rsidRPr="00FD0976">
        <w:rPr>
          <w:rFonts w:hint="eastAsia"/>
        </w:rPr>
        <w:t>特例認定</w:t>
      </w:r>
      <w:r w:rsidR="00082002" w:rsidRPr="00FD0976">
        <w:rPr>
          <w:rFonts w:hint="eastAsia"/>
        </w:rPr>
        <w:t>を受けた特定非営利活動法人とみなされる特定非営利活動法人に係る</w:t>
      </w:r>
      <w:r w:rsidR="00B936B4" w:rsidRPr="00FD0976">
        <w:rPr>
          <w:rFonts w:hint="eastAsia"/>
        </w:rPr>
        <w:t>特例認定</w:t>
      </w:r>
      <w:r w:rsidR="00082002" w:rsidRPr="00FD0976">
        <w:rPr>
          <w:rFonts w:hint="eastAsia"/>
        </w:rPr>
        <w:t>の有効期間は、旧法第五十八条第一項の仮認定の有効期間の残存期間とする。</w:t>
      </w:r>
    </w:p>
    <w:p w:rsidR="00F32E6E" w:rsidRPr="00FD0976" w:rsidRDefault="001E0DDB" w:rsidP="00A77BF5">
      <w:pPr>
        <w:ind w:leftChars="100" w:left="280"/>
      </w:pPr>
      <w:r w:rsidRPr="00FD0976">
        <w:rPr>
          <w:rFonts w:hint="eastAsia"/>
        </w:rPr>
        <w:t>（仮認定の申請に関する経過措置）</w:t>
      </w:r>
    </w:p>
    <w:p w:rsidR="0022173A" w:rsidRPr="00FD0976" w:rsidRDefault="00F32E6E" w:rsidP="00FD59AD">
      <w:pPr>
        <w:ind w:left="280" w:hangingChars="100" w:hanging="280"/>
      </w:pPr>
      <w:r w:rsidRPr="00FD0976">
        <w:rPr>
          <w:rFonts w:hint="eastAsia"/>
        </w:rPr>
        <w:t>第</w:t>
      </w:r>
      <w:r w:rsidR="008C46A1" w:rsidRPr="00FD0976">
        <w:rPr>
          <w:rFonts w:hint="eastAsia"/>
        </w:rPr>
        <w:t>十</w:t>
      </w:r>
      <w:r w:rsidRPr="00FD0976">
        <w:rPr>
          <w:rFonts w:hint="eastAsia"/>
        </w:rPr>
        <w:t>条　施行日前に旧法第五十八条第一項の規定により所轄庁に対しされた仮認定の申請は、新法第五十八条第一</w:t>
      </w:r>
      <w:r w:rsidR="007C4FB5" w:rsidRPr="00FD0976">
        <w:rPr>
          <w:rFonts w:hint="eastAsia"/>
        </w:rPr>
        <w:t>項の規定により所轄庁に対してされた</w:t>
      </w:r>
      <w:r w:rsidR="00B936B4" w:rsidRPr="00FD0976">
        <w:rPr>
          <w:rFonts w:hint="eastAsia"/>
        </w:rPr>
        <w:t>特例認定</w:t>
      </w:r>
      <w:r w:rsidR="007C4FB5" w:rsidRPr="00FD0976">
        <w:rPr>
          <w:rFonts w:hint="eastAsia"/>
        </w:rPr>
        <w:t>の申請とみなす。</w:t>
      </w:r>
    </w:p>
    <w:p w:rsidR="00A75A63" w:rsidRPr="00FD0976" w:rsidRDefault="00A75A63" w:rsidP="006C0187">
      <w:pPr>
        <w:ind w:left="280" w:hangingChars="100" w:hanging="280"/>
      </w:pPr>
      <w:bookmarkStart w:id="1" w:name="152-0"/>
      <w:bookmarkEnd w:id="1"/>
      <w:r w:rsidRPr="00FD0976">
        <w:rPr>
          <w:rFonts w:hint="eastAsia"/>
        </w:rPr>
        <w:t xml:space="preserve">　</w:t>
      </w:r>
      <w:r w:rsidR="00430022" w:rsidRPr="00FD0976">
        <w:rPr>
          <w:rFonts w:hint="eastAsia"/>
        </w:rPr>
        <w:t>（</w:t>
      </w:r>
      <w:r w:rsidRPr="00FD0976">
        <w:rPr>
          <w:rFonts w:hint="eastAsia"/>
        </w:rPr>
        <w:t>地方税法及び租税特別措置法の一部改正</w:t>
      </w:r>
      <w:r w:rsidR="00430022" w:rsidRPr="00FD0976">
        <w:rPr>
          <w:rFonts w:hint="eastAsia"/>
        </w:rPr>
        <w:t>）</w:t>
      </w:r>
    </w:p>
    <w:p w:rsidR="00430022" w:rsidRPr="00FD0976" w:rsidRDefault="00430022" w:rsidP="006C0187">
      <w:pPr>
        <w:ind w:left="280" w:hangingChars="100" w:hanging="280"/>
      </w:pPr>
      <w:r w:rsidRPr="00FD0976">
        <w:rPr>
          <w:rFonts w:hint="eastAsia"/>
        </w:rPr>
        <w:t>第</w:t>
      </w:r>
      <w:r w:rsidR="00347988" w:rsidRPr="00FD0976">
        <w:rPr>
          <w:rFonts w:hint="eastAsia"/>
        </w:rPr>
        <w:t>十</w:t>
      </w:r>
      <w:r w:rsidR="00D52CA7">
        <w:rPr>
          <w:rFonts w:hint="eastAsia"/>
        </w:rPr>
        <w:t>一</w:t>
      </w:r>
      <w:r w:rsidRPr="00FD0976">
        <w:rPr>
          <w:rFonts w:hint="eastAsia"/>
        </w:rPr>
        <w:t>条　次に掲げる法律の規定中「仮認定特定非営利活動法人」を「</w:t>
      </w:r>
      <w:r w:rsidR="00B936B4" w:rsidRPr="00FD0976">
        <w:rPr>
          <w:rFonts w:hint="eastAsia"/>
        </w:rPr>
        <w:t>特例認定</w:t>
      </w:r>
      <w:r w:rsidRPr="00FD0976">
        <w:rPr>
          <w:rFonts w:hint="eastAsia"/>
        </w:rPr>
        <w:t>特定非営利活動法人」に改める。</w:t>
      </w:r>
    </w:p>
    <w:p w:rsidR="00430022" w:rsidRPr="00FD0976" w:rsidRDefault="00430022" w:rsidP="00D45A8D">
      <w:pPr>
        <w:ind w:left="560" w:hangingChars="200" w:hanging="560"/>
      </w:pPr>
      <w:r w:rsidRPr="00FD0976">
        <w:rPr>
          <w:rFonts w:hint="eastAsia"/>
        </w:rPr>
        <w:lastRenderedPageBreak/>
        <w:t xml:space="preserve">　一　地方税法</w:t>
      </w:r>
      <w:r w:rsidR="00933BB7" w:rsidRPr="00FD0976">
        <w:rPr>
          <w:rFonts w:hint="eastAsia"/>
        </w:rPr>
        <w:t>（昭和二十五年法律第二百二十六号）第四十五条の二第一項</w:t>
      </w:r>
      <w:r w:rsidR="00D45A8D">
        <w:rPr>
          <w:rFonts w:hint="eastAsia"/>
        </w:rPr>
        <w:t>ただし書</w:t>
      </w:r>
      <w:r w:rsidR="00933BB7" w:rsidRPr="00FD0976">
        <w:rPr>
          <w:rFonts w:hint="eastAsia"/>
        </w:rPr>
        <w:t>及び第三百十七条の二第一項</w:t>
      </w:r>
      <w:r w:rsidR="00D45A8D">
        <w:rPr>
          <w:rFonts w:hint="eastAsia"/>
        </w:rPr>
        <w:t>ただし書</w:t>
      </w:r>
    </w:p>
    <w:p w:rsidR="006C0187" w:rsidRPr="00FD0976" w:rsidRDefault="00430022" w:rsidP="00F60F54">
      <w:pPr>
        <w:ind w:left="560" w:hangingChars="200" w:hanging="560"/>
      </w:pPr>
      <w:r w:rsidRPr="00FD0976">
        <w:rPr>
          <w:rFonts w:hint="eastAsia"/>
        </w:rPr>
        <w:t xml:space="preserve">　二　租税特別措置法</w:t>
      </w:r>
      <w:r w:rsidR="00D71EB9" w:rsidRPr="00FD0976">
        <w:rPr>
          <w:rFonts w:hint="eastAsia"/>
        </w:rPr>
        <w:t>（</w:t>
      </w:r>
      <w:r w:rsidR="00667215" w:rsidRPr="00FD0976">
        <w:rPr>
          <w:rFonts w:hint="eastAsia"/>
        </w:rPr>
        <w:t>昭和三十二年法律第二十六号</w:t>
      </w:r>
      <w:r w:rsidR="00D71EB9" w:rsidRPr="00FD0976">
        <w:rPr>
          <w:rFonts w:hint="eastAsia"/>
        </w:rPr>
        <w:t>）</w:t>
      </w:r>
      <w:r w:rsidR="00667215" w:rsidRPr="00FD0976">
        <w:rPr>
          <w:rFonts w:hint="eastAsia"/>
        </w:rPr>
        <w:t>第四十一条の十八の二第一項及び第六十六条の十一の二第二項</w:t>
      </w:r>
    </w:p>
    <w:p w:rsidR="000B546A" w:rsidRPr="00FD0976" w:rsidRDefault="000B546A" w:rsidP="000B546A">
      <w:pPr>
        <w:ind w:leftChars="100" w:left="280"/>
      </w:pPr>
      <w:r w:rsidRPr="00FD0976">
        <w:rPr>
          <w:rFonts w:hint="eastAsia"/>
        </w:rPr>
        <w:t>（処分等の効力）</w:t>
      </w:r>
    </w:p>
    <w:p w:rsidR="000B546A" w:rsidRPr="00FD0976" w:rsidRDefault="000B546A" w:rsidP="00760FAC">
      <w:pPr>
        <w:ind w:left="280" w:hangingChars="100" w:hanging="280"/>
      </w:pPr>
      <w:r w:rsidRPr="00FD0976">
        <w:rPr>
          <w:rFonts w:hint="eastAsia"/>
        </w:rPr>
        <w:t>第十</w:t>
      </w:r>
      <w:r w:rsidR="00D52CA7">
        <w:rPr>
          <w:rFonts w:hint="eastAsia"/>
        </w:rPr>
        <w:t>二</w:t>
      </w:r>
      <w:r w:rsidRPr="00FD0976">
        <w:rPr>
          <w:rFonts w:hint="eastAsia"/>
        </w:rPr>
        <w:t xml:space="preserve">条　</w:t>
      </w:r>
      <w:r w:rsidR="005E03E9" w:rsidRPr="00FD0976">
        <w:rPr>
          <w:rFonts w:hint="eastAsia"/>
        </w:rPr>
        <w:t>この法律の施行前に</w:t>
      </w:r>
      <w:r w:rsidR="00CD4083" w:rsidRPr="00FD0976">
        <w:rPr>
          <w:rFonts w:hint="eastAsia"/>
        </w:rPr>
        <w:t>この法律による</w:t>
      </w:r>
      <w:r w:rsidR="005E03E9" w:rsidRPr="00FD0976">
        <w:rPr>
          <w:rFonts w:hint="eastAsia"/>
        </w:rPr>
        <w:t>改正前のそれぞれの法律（これに基づく命令を含む。以下この条において同じ。）の規定によってした処分、手続その他の行為であって、</w:t>
      </w:r>
      <w:r w:rsidR="00CD4083" w:rsidRPr="00FD0976">
        <w:rPr>
          <w:rFonts w:hint="eastAsia"/>
        </w:rPr>
        <w:t>この法律による</w:t>
      </w:r>
      <w:r w:rsidR="005E03E9" w:rsidRPr="00FD0976">
        <w:rPr>
          <w:rFonts w:hint="eastAsia"/>
        </w:rPr>
        <w:t>改正後のそれぞれの法律の規定に相当の規定があるものは、この附則に別段の定めがあるものを除き、</w:t>
      </w:r>
      <w:r w:rsidR="00CD4083" w:rsidRPr="00FD0976">
        <w:rPr>
          <w:rFonts w:hint="eastAsia"/>
        </w:rPr>
        <w:t>この法律による</w:t>
      </w:r>
      <w:r w:rsidR="005E03E9" w:rsidRPr="00FD0976">
        <w:rPr>
          <w:rFonts w:hint="eastAsia"/>
        </w:rPr>
        <w:t>改正後のそれぞれの法律の相当の規定によってしたものとみなす。</w:t>
      </w:r>
    </w:p>
    <w:p w:rsidR="000B546A" w:rsidRPr="00FD0976" w:rsidRDefault="000B546A" w:rsidP="000B546A">
      <w:pPr>
        <w:ind w:leftChars="100" w:left="280"/>
      </w:pPr>
      <w:r w:rsidRPr="00FD0976">
        <w:rPr>
          <w:rFonts w:hint="eastAsia"/>
        </w:rPr>
        <w:t>（罰則に関する経過措置）</w:t>
      </w:r>
    </w:p>
    <w:p w:rsidR="000B546A" w:rsidRPr="00FD0976" w:rsidRDefault="000B546A" w:rsidP="000B546A">
      <w:pPr>
        <w:ind w:left="280" w:hangingChars="100" w:hanging="280"/>
      </w:pPr>
      <w:r w:rsidRPr="00FD0976">
        <w:rPr>
          <w:rFonts w:hint="eastAsia"/>
        </w:rPr>
        <w:t>第十</w:t>
      </w:r>
      <w:r w:rsidR="00D52CA7">
        <w:rPr>
          <w:rFonts w:hint="eastAsia"/>
        </w:rPr>
        <w:t>三</w:t>
      </w:r>
      <w:r w:rsidRPr="00FD0976">
        <w:rPr>
          <w:rFonts w:hint="eastAsia"/>
        </w:rPr>
        <w:t>条　この法律の施行前にした行為及びこの附則の規定によりなお従前の例によることとされる場合におけるこの法律の施行後にした行為に対する罰則の適用については、なお従前の例による。</w:t>
      </w:r>
    </w:p>
    <w:p w:rsidR="00516FE8" w:rsidRPr="00FD0976" w:rsidRDefault="00516FE8" w:rsidP="00516FE8">
      <w:pPr>
        <w:ind w:leftChars="100" w:left="280"/>
      </w:pPr>
      <w:r w:rsidRPr="00FD0976">
        <w:rPr>
          <w:rFonts w:hint="eastAsia"/>
        </w:rPr>
        <w:t>（国家戦略特別区域法の一部改正）</w:t>
      </w:r>
    </w:p>
    <w:p w:rsidR="00516FE8" w:rsidRPr="00FD0976" w:rsidRDefault="00516FE8" w:rsidP="00516FE8">
      <w:pPr>
        <w:ind w:left="280" w:hangingChars="100" w:hanging="280"/>
      </w:pPr>
      <w:r w:rsidRPr="00FD0976">
        <w:rPr>
          <w:rFonts w:hint="eastAsia"/>
        </w:rPr>
        <w:lastRenderedPageBreak/>
        <w:t>第十</w:t>
      </w:r>
      <w:r w:rsidR="00D52CA7">
        <w:rPr>
          <w:rFonts w:hint="eastAsia"/>
        </w:rPr>
        <w:t>四</w:t>
      </w:r>
      <w:r w:rsidRPr="00FD0976">
        <w:rPr>
          <w:rFonts w:hint="eastAsia"/>
        </w:rPr>
        <w:t>条　国家戦略特別区域法（平成二十五年法律第百七号）の一部を次のように改正する。</w:t>
      </w:r>
    </w:p>
    <w:p w:rsidR="00516FE8" w:rsidRPr="00FD0976" w:rsidRDefault="00516FE8" w:rsidP="00516FE8">
      <w:pPr>
        <w:ind w:left="280" w:hangingChars="100" w:hanging="280"/>
      </w:pPr>
      <w:r w:rsidRPr="00FD0976">
        <w:rPr>
          <w:rFonts w:hint="eastAsia"/>
        </w:rPr>
        <w:t xml:space="preserve">　　第二十四条の三中「公告する」を「公告し、又はインターネットの利用により公表する」に、「二月間」を「一月間」に、「一月」を「二週間」に改める。</w:t>
      </w:r>
    </w:p>
    <w:p w:rsidR="000B546A" w:rsidRPr="00FD0976" w:rsidRDefault="000B546A" w:rsidP="000B546A">
      <w:pPr>
        <w:ind w:leftChars="100" w:left="280"/>
      </w:pPr>
      <w:r w:rsidRPr="00FD0976">
        <w:rPr>
          <w:rFonts w:hint="eastAsia"/>
        </w:rPr>
        <w:t>（政令への委任）</w:t>
      </w:r>
    </w:p>
    <w:p w:rsidR="000B546A" w:rsidRPr="00FD0976" w:rsidRDefault="000B546A" w:rsidP="000B546A">
      <w:pPr>
        <w:ind w:left="280" w:hangingChars="100" w:hanging="280"/>
      </w:pPr>
      <w:r w:rsidRPr="00FD0976">
        <w:rPr>
          <w:rFonts w:hint="eastAsia"/>
        </w:rPr>
        <w:t>第十</w:t>
      </w:r>
      <w:r w:rsidR="00D52CA7">
        <w:rPr>
          <w:rFonts w:hint="eastAsia"/>
        </w:rPr>
        <w:t>五</w:t>
      </w:r>
      <w:r w:rsidR="005E03E9" w:rsidRPr="00FD0976">
        <w:rPr>
          <w:rFonts w:hint="eastAsia"/>
        </w:rPr>
        <w:t>条　この附則</w:t>
      </w:r>
      <w:r w:rsidRPr="00FD0976">
        <w:rPr>
          <w:rFonts w:hint="eastAsia"/>
        </w:rPr>
        <w:t>に定めるもののほか、この法律の施行に関し必要な経過措置は、政令で定める。</w:t>
      </w:r>
    </w:p>
    <w:p w:rsidR="006C0187" w:rsidRPr="00FD0976" w:rsidRDefault="006C0187" w:rsidP="006C0187">
      <w:pPr>
        <w:ind w:leftChars="100" w:left="280"/>
      </w:pPr>
      <w:r w:rsidRPr="00FD0976">
        <w:rPr>
          <w:rFonts w:hint="eastAsia"/>
        </w:rPr>
        <w:t>（検討）</w:t>
      </w:r>
    </w:p>
    <w:p w:rsidR="001440BC" w:rsidRPr="00FD0976" w:rsidRDefault="006C0187" w:rsidP="006C0187">
      <w:pPr>
        <w:ind w:left="280" w:hangingChars="100" w:hanging="280"/>
        <w:sectPr w:rsidR="001440BC" w:rsidRPr="00FD0976" w:rsidSect="00C92E7C">
          <w:headerReference w:type="even" r:id="rId8"/>
          <w:footerReference w:type="even" r:id="rId9"/>
          <w:footerReference w:type="default" r:id="rId10"/>
          <w:type w:val="oddPage"/>
          <w:pgSz w:w="16838" w:h="11906" w:orient="landscape" w:code="9"/>
          <w:pgMar w:top="1531" w:right="1697" w:bottom="1531" w:left="1701" w:header="851" w:footer="851" w:gutter="0"/>
          <w:pgNumType w:fmt="ideographDigital"/>
          <w:cols w:space="425"/>
          <w:textDirection w:val="lrTbV"/>
          <w:docGrid w:type="linesAndChars" w:linePitch="680"/>
        </w:sectPr>
      </w:pPr>
      <w:r w:rsidRPr="00FD0976">
        <w:rPr>
          <w:rFonts w:hint="eastAsia"/>
        </w:rPr>
        <w:t>第</w:t>
      </w:r>
      <w:r w:rsidR="00186FC5" w:rsidRPr="00FD0976">
        <w:rPr>
          <w:rFonts w:hint="eastAsia"/>
        </w:rPr>
        <w:t>十</w:t>
      </w:r>
      <w:r w:rsidR="00D52CA7">
        <w:rPr>
          <w:rFonts w:hint="eastAsia"/>
        </w:rPr>
        <w:t>六</w:t>
      </w:r>
      <w:r w:rsidRPr="00FD0976">
        <w:rPr>
          <w:rFonts w:hint="eastAsia"/>
        </w:rPr>
        <w:t>条　特定非営利活動法人制度については、この法律の施行後三年を目途として、新法の実施状況、特定非営利活動</w:t>
      </w:r>
      <w:r w:rsidR="00FB488D" w:rsidRPr="00FD0976">
        <w:rPr>
          <w:rFonts w:hint="eastAsia"/>
        </w:rPr>
        <w:t>（</w:t>
      </w:r>
      <w:r w:rsidR="00C46793" w:rsidRPr="00FD0976">
        <w:rPr>
          <w:rFonts w:hint="eastAsia"/>
        </w:rPr>
        <w:t>新</w:t>
      </w:r>
      <w:r w:rsidR="00FB488D" w:rsidRPr="00FD0976">
        <w:rPr>
          <w:rFonts w:hint="eastAsia"/>
        </w:rPr>
        <w:t>法第二条第一項に規定する特定非営利活動をいう。）</w:t>
      </w:r>
      <w:r w:rsidRPr="00FD0976">
        <w:rPr>
          <w:rFonts w:hint="eastAsia"/>
        </w:rPr>
        <w:t>を取り巻く社会経済情勢の変化等を勘案し、検討が加えられ、その結果に基づいて必要な措置が講ぜられるものとする。</w:t>
      </w:r>
    </w:p>
    <w:p w:rsidR="001440BC" w:rsidRPr="00FD0976" w:rsidRDefault="001440BC" w:rsidP="001440BC">
      <w:pPr>
        <w:ind w:left="280" w:hangingChars="100" w:hanging="280"/>
      </w:pPr>
      <w:r w:rsidRPr="00FD0976">
        <w:rPr>
          <w:rFonts w:hint="eastAsia"/>
        </w:rPr>
        <w:lastRenderedPageBreak/>
        <w:t xml:space="preserve">　　　　　理　由</w:t>
      </w:r>
    </w:p>
    <w:p w:rsidR="006C0187" w:rsidRPr="00FD0976" w:rsidRDefault="008054B4" w:rsidP="001440BC">
      <w:pPr>
        <w:ind w:firstLineChars="100" w:firstLine="280"/>
      </w:pPr>
      <w:r w:rsidRPr="00FD0976">
        <w:rPr>
          <w:rFonts w:hint="eastAsia"/>
        </w:rPr>
        <w:t>特定非営利活動の一層の健全な発展を図</w:t>
      </w:r>
      <w:r w:rsidR="003305D6" w:rsidRPr="00FD0976">
        <w:rPr>
          <w:rFonts w:hint="eastAsia"/>
        </w:rPr>
        <w:t>るとともに</w:t>
      </w:r>
      <w:r w:rsidRPr="00FD0976">
        <w:rPr>
          <w:rFonts w:hint="eastAsia"/>
        </w:rPr>
        <w:t>、特定非営利活動法人</w:t>
      </w:r>
      <w:r w:rsidR="004A6350" w:rsidRPr="00FD0976">
        <w:rPr>
          <w:rFonts w:hint="eastAsia"/>
        </w:rPr>
        <w:t>の</w:t>
      </w:r>
      <w:r w:rsidR="009B09D9" w:rsidRPr="00FD0976">
        <w:rPr>
          <w:rFonts w:hint="eastAsia"/>
        </w:rPr>
        <w:t>運営の</w:t>
      </w:r>
      <w:r w:rsidR="004A6350" w:rsidRPr="00FD0976">
        <w:rPr>
          <w:rFonts w:hint="eastAsia"/>
        </w:rPr>
        <w:t>透明性を確保するため、仮認定特定非営利活動法人の名称を</w:t>
      </w:r>
      <w:r w:rsidR="00B936B4" w:rsidRPr="00FD0976">
        <w:rPr>
          <w:rFonts w:hint="eastAsia"/>
        </w:rPr>
        <w:t>特例認定</w:t>
      </w:r>
      <w:r w:rsidR="004A6350" w:rsidRPr="00FD0976">
        <w:rPr>
          <w:rFonts w:hint="eastAsia"/>
        </w:rPr>
        <w:t>特定非営利活動法人に改め、特定非営利活動法人の認証の申請手続における添付書類の縦覧期間を短縮し、及び認定特定非営利活動法人等の海外への送金又は金銭の持出しに係る書類の所轄庁への事前の提出を不要とするとともに、特定非営利活動法人に</w:t>
      </w:r>
      <w:r w:rsidR="00F60F54" w:rsidRPr="00FD0976">
        <w:rPr>
          <w:rFonts w:hint="eastAsia"/>
        </w:rPr>
        <w:t>おける事業報告書等の備置期間を</w:t>
      </w:r>
      <w:r w:rsidR="00746EE8" w:rsidRPr="00FD0976">
        <w:rPr>
          <w:rFonts w:hint="eastAsia"/>
        </w:rPr>
        <w:t>延長</w:t>
      </w:r>
      <w:r w:rsidR="00F60F54" w:rsidRPr="00FD0976">
        <w:rPr>
          <w:rFonts w:hint="eastAsia"/>
        </w:rPr>
        <w:t>し、</w:t>
      </w:r>
      <w:r w:rsidR="004A6350" w:rsidRPr="00FD0976">
        <w:rPr>
          <w:rFonts w:hint="eastAsia"/>
        </w:rPr>
        <w:t>及び特定非営利活動法人に対する貸借対照表の公告を義務付ける等の必要がある。これが、この法律案を提出する理由である。</w:t>
      </w:r>
    </w:p>
    <w:sectPr w:rsidR="006C0187" w:rsidRPr="00FD0976" w:rsidSect="00C92E7C">
      <w:type w:val="oddPage"/>
      <w:pgSz w:w="16838" w:h="11906" w:orient="landscape" w:code="9"/>
      <w:pgMar w:top="1531" w:right="1697" w:bottom="1531" w:left="1701" w:header="851" w:footer="851" w:gutter="0"/>
      <w:pgNumType w:fmt="ideographDigital"/>
      <w:cols w:space="425"/>
      <w:textDirection w:val="lrTbV"/>
      <w:docGrid w:type="linesAndChars" w:linePitch="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7A" w:rsidRDefault="00EF657A" w:rsidP="00295D8B">
      <w:r>
        <w:separator/>
      </w:r>
    </w:p>
  </w:endnote>
  <w:endnote w:type="continuationSeparator" w:id="0">
    <w:p w:rsidR="00EF657A" w:rsidRDefault="00EF657A" w:rsidP="002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8"/>
        <w:lang w:val="ja-JP"/>
      </w:rPr>
      <w:id w:val="-224058657"/>
      <w:docPartObj>
        <w:docPartGallery w:val="Page Numbers (Bottom of Page)"/>
        <w:docPartUnique/>
      </w:docPartObj>
    </w:sdtPr>
    <w:sdtEndPr>
      <w:rPr>
        <w:lang w:val="en-US"/>
      </w:rPr>
    </w:sdtEndPr>
    <w:sdtContent>
      <w:p w:rsidR="00295D8B" w:rsidRDefault="00295D8B">
        <w:pPr>
          <w:pStyle w:val="a5"/>
          <w:jc w:val="right"/>
          <w:rPr>
            <w:rFonts w:asciiTheme="majorHAnsi" w:eastAsiaTheme="majorEastAsia" w:hAnsiTheme="majorHAnsi" w:cstheme="majorBidi"/>
            <w:szCs w:val="28"/>
          </w:rPr>
        </w:pPr>
        <w:r>
          <w:rPr>
            <w:rFonts w:asciiTheme="majorHAnsi" w:eastAsiaTheme="majorEastAsia" w:hAnsiTheme="majorHAnsi" w:cstheme="majorBidi"/>
            <w:szCs w:val="28"/>
            <w:lang w:val="ja-JP"/>
          </w:rPr>
          <w:t xml:space="preserve"> </w:t>
        </w:r>
      </w:p>
    </w:sdtContent>
  </w:sdt>
  <w:p w:rsidR="00295D8B" w:rsidRDefault="00295D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8B" w:rsidRDefault="00295D8B">
    <w:pPr>
      <w:pStyle w:val="a5"/>
      <w:jc w:val="right"/>
      <w:rPr>
        <w:rFonts w:asciiTheme="majorHAnsi" w:eastAsiaTheme="majorEastAsia" w:hAnsiTheme="majorHAnsi" w:cstheme="majorBidi"/>
        <w:szCs w:val="28"/>
      </w:rPr>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1" allowOverlap="1" wp14:anchorId="5CAF6A0E" wp14:editId="508476CC">
              <wp:simplePos x="0" y="0"/>
              <wp:positionH relativeFrom="column">
                <wp:posOffset>6239510</wp:posOffset>
              </wp:positionH>
              <wp:positionV relativeFrom="margin">
                <wp:posOffset>5692140</wp:posOffset>
              </wp:positionV>
              <wp:extent cx="1609200" cy="317520"/>
              <wp:effectExtent l="0" t="0" r="1016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noFill/>
                      <a:ln w="9525">
                        <a:noFill/>
                        <a:miter lim="800000"/>
                        <a:headEnd/>
                        <a:tailEnd/>
                      </a:ln>
                    </wps:spPr>
                    <wps:txbx>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B13521" w:rsidRPr="00B13521">
                            <w:rPr>
                              <w:rStyle w:val="a9"/>
                              <w:rFonts w:hint="eastAsia"/>
                              <w:noProof/>
                              <w:lang w:val="ja-JP"/>
                            </w:rPr>
                            <w:t>一</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F6A0E" id="_x0000_t202" coordsize="21600,21600" o:spt="202" path="m,l,21600r21600,l21600,xe">
              <v:stroke joinstyle="miter"/>
              <v:path gradientshapeok="t" o:connecttype="rect"/>
            </v:shapetype>
            <v:shape id="_x0000_s1028" type="#_x0000_t202" style="position:absolute;left:0;text-align:left;margin-left:491.3pt;margin-top:448.2pt;width:126.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" filled="f" stroked="f">
              <v:textbox style="layout-flow:horizontal-ideographic" inset="0,0,0,0">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B13521" w:rsidRPr="00B13521">
                      <w:rPr>
                        <w:rStyle w:val="a9"/>
                        <w:rFonts w:hint="eastAsia"/>
                        <w:noProof/>
                        <w:lang w:val="ja-JP"/>
                      </w:rPr>
                      <w:t>一</w:t>
                    </w:r>
                    <w:r w:rsidRPr="003A3B18">
                      <w:rPr>
                        <w:rStyle w:val="a9"/>
                      </w:rPr>
                      <w:fldChar w:fldCharType="end"/>
                    </w:r>
                  </w:p>
                </w:txbxContent>
              </v:textbox>
              <w10:wrap anchory="margin"/>
            </v:shape>
          </w:pict>
        </mc:Fallback>
      </mc:AlternateContent>
    </w:r>
    <w:sdt>
      <w:sdtPr>
        <w:rPr>
          <w:rFonts w:asciiTheme="majorHAnsi" w:eastAsiaTheme="majorEastAsia" w:hAnsiTheme="majorHAnsi" w:cstheme="majorBidi"/>
          <w:szCs w:val="28"/>
          <w:lang w:val="ja-JP"/>
        </w:rPr>
        <w:id w:val="1444804161"/>
        <w:docPartObj>
          <w:docPartGallery w:val="Page Numbers (Bottom of Page)"/>
          <w:docPartUnique/>
        </w:docPartObj>
      </w:sdtPr>
      <w:sdtEndPr>
        <w:rPr>
          <w:lang w:val="en-US"/>
        </w:rPr>
      </w:sdtEndPr>
      <w:sdtContent>
        <w:r>
          <w:rPr>
            <w:rFonts w:asciiTheme="majorHAnsi" w:eastAsiaTheme="majorEastAsia" w:hAnsiTheme="majorHAnsi" w:cstheme="majorBidi"/>
            <w:szCs w:val="28"/>
            <w:lang w:val="ja-JP"/>
          </w:rPr>
          <w:t xml:space="preserve"> </w:t>
        </w:r>
      </w:sdtContent>
    </w:sdt>
  </w:p>
  <w:p w:rsidR="00295D8B" w:rsidRDefault="00295D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7A" w:rsidRDefault="00EF657A" w:rsidP="00295D8B">
      <w:r>
        <w:separator/>
      </w:r>
    </w:p>
  </w:footnote>
  <w:footnote w:type="continuationSeparator" w:id="0">
    <w:p w:rsidR="00EF657A" w:rsidRDefault="00EF657A" w:rsidP="0029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8B" w:rsidRDefault="00295D8B">
    <w:pPr>
      <w:pStyle w:val="a3"/>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61312" behindDoc="0" locked="0" layoutInCell="1" allowOverlap="1" wp14:anchorId="600469E0" wp14:editId="245E9CBB">
              <wp:simplePos x="0" y="0"/>
              <wp:positionH relativeFrom="column">
                <wp:posOffset>6250305</wp:posOffset>
              </wp:positionH>
              <wp:positionV relativeFrom="margin">
                <wp:posOffset>-316865</wp:posOffset>
              </wp:positionV>
              <wp:extent cx="1609200" cy="31752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solidFill>
                        <a:srgbClr val="FFFFFF"/>
                      </a:solidFill>
                      <a:ln w="9525">
                        <a:noFill/>
                        <a:miter lim="800000"/>
                        <a:headEnd/>
                        <a:tailEnd/>
                      </a:ln>
                    </wps:spPr>
                    <wps:txbx>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B13521" w:rsidRPr="00B13521">
                            <w:rPr>
                              <w:rStyle w:val="a9"/>
                              <w:rFonts w:hint="eastAsia"/>
                              <w:noProof/>
                              <w:lang w:val="ja-JP"/>
                            </w:rPr>
                            <w:t>四</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469E0" id="_x0000_t202" coordsize="21600,21600" o:spt="202" path="m,l,21600r21600,l21600,xe">
              <v:stroke joinstyle="miter"/>
              <v:path gradientshapeok="t" o:connecttype="rect"/>
            </v:shapetype>
            <v:shape id="_x0000_s1027" type="#_x0000_t202" style="position:absolute;left:0;text-align:left;margin-left:492.15pt;margin-top:-24.95pt;width:126.7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" stroked="f">
              <v:textbox style="layout-flow:horizontal-ideographic" inset="0,0,0,0">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B13521" w:rsidRPr="00B13521">
                      <w:rPr>
                        <w:rStyle w:val="a9"/>
                        <w:rFonts w:hint="eastAsia"/>
                        <w:noProof/>
                        <w:lang w:val="ja-JP"/>
                      </w:rPr>
                      <w:t>四</w:t>
                    </w:r>
                    <w:r w:rsidRPr="003A3B18">
                      <w:rPr>
                        <w:rStyle w:val="a9"/>
                      </w:rPr>
                      <w:fldChar w:fldCharType="end"/>
                    </w:r>
                  </w:p>
                </w:txbxContent>
              </v:textbox>
              <w10:wrap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7E1"/>
    <w:multiLevelType w:val="hybridMultilevel"/>
    <w:tmpl w:val="17687658"/>
    <w:lvl w:ilvl="0" w:tplc="6AFA7B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6497B"/>
    <w:multiLevelType w:val="hybridMultilevel"/>
    <w:tmpl w:val="3490CD2C"/>
    <w:lvl w:ilvl="0" w:tplc="A7FC19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40"/>
  <w:drawingGridVerticalSpacing w:val="340"/>
  <w:displayHorizontalDrawingGridEvery w:val="2"/>
  <w:displayVerticalDrawingGridEvery w:val="2"/>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33"/>
    <w:rsid w:val="00003C14"/>
    <w:rsid w:val="000256E6"/>
    <w:rsid w:val="0003036B"/>
    <w:rsid w:val="000308E7"/>
    <w:rsid w:val="00031487"/>
    <w:rsid w:val="00037B8E"/>
    <w:rsid w:val="00057721"/>
    <w:rsid w:val="00064038"/>
    <w:rsid w:val="000753A1"/>
    <w:rsid w:val="00082002"/>
    <w:rsid w:val="00083DD3"/>
    <w:rsid w:val="000A54E8"/>
    <w:rsid w:val="000B14ED"/>
    <w:rsid w:val="000B546A"/>
    <w:rsid w:val="000B6DB2"/>
    <w:rsid w:val="000C0522"/>
    <w:rsid w:val="000D179D"/>
    <w:rsid w:val="000D5269"/>
    <w:rsid w:val="000D565F"/>
    <w:rsid w:val="000D5FB0"/>
    <w:rsid w:val="000E0AA5"/>
    <w:rsid w:val="00113228"/>
    <w:rsid w:val="00116A4F"/>
    <w:rsid w:val="001206D9"/>
    <w:rsid w:val="00125B62"/>
    <w:rsid w:val="00136833"/>
    <w:rsid w:val="001429E9"/>
    <w:rsid w:val="001440BC"/>
    <w:rsid w:val="001450F7"/>
    <w:rsid w:val="00146A85"/>
    <w:rsid w:val="001543F5"/>
    <w:rsid w:val="00183625"/>
    <w:rsid w:val="00186FC5"/>
    <w:rsid w:val="001945AB"/>
    <w:rsid w:val="001B49A2"/>
    <w:rsid w:val="001C6658"/>
    <w:rsid w:val="001C678E"/>
    <w:rsid w:val="001D07E7"/>
    <w:rsid w:val="001E0DDB"/>
    <w:rsid w:val="001E4AA2"/>
    <w:rsid w:val="002017DA"/>
    <w:rsid w:val="0022173A"/>
    <w:rsid w:val="00254AB6"/>
    <w:rsid w:val="00283DB0"/>
    <w:rsid w:val="00284CC7"/>
    <w:rsid w:val="00295D8B"/>
    <w:rsid w:val="002C7166"/>
    <w:rsid w:val="002E7B52"/>
    <w:rsid w:val="002F7238"/>
    <w:rsid w:val="00314600"/>
    <w:rsid w:val="00325685"/>
    <w:rsid w:val="003305D6"/>
    <w:rsid w:val="0034296B"/>
    <w:rsid w:val="00344C50"/>
    <w:rsid w:val="00347988"/>
    <w:rsid w:val="00371505"/>
    <w:rsid w:val="00375B92"/>
    <w:rsid w:val="00380F17"/>
    <w:rsid w:val="003831E9"/>
    <w:rsid w:val="00385E46"/>
    <w:rsid w:val="00390A4D"/>
    <w:rsid w:val="003A3B18"/>
    <w:rsid w:val="003A4B12"/>
    <w:rsid w:val="003B5AB5"/>
    <w:rsid w:val="003F14AF"/>
    <w:rsid w:val="003F1B27"/>
    <w:rsid w:val="00402B7E"/>
    <w:rsid w:val="00404DE4"/>
    <w:rsid w:val="00405478"/>
    <w:rsid w:val="0041111E"/>
    <w:rsid w:val="0041368D"/>
    <w:rsid w:val="00413F6B"/>
    <w:rsid w:val="00427CAD"/>
    <w:rsid w:val="00427F2B"/>
    <w:rsid w:val="00430022"/>
    <w:rsid w:val="00432340"/>
    <w:rsid w:val="00433460"/>
    <w:rsid w:val="00474550"/>
    <w:rsid w:val="00485EC7"/>
    <w:rsid w:val="0049459C"/>
    <w:rsid w:val="004A3D73"/>
    <w:rsid w:val="004A6350"/>
    <w:rsid w:val="004B5C0C"/>
    <w:rsid w:val="004C7E91"/>
    <w:rsid w:val="004D1512"/>
    <w:rsid w:val="004D5B51"/>
    <w:rsid w:val="004E00F7"/>
    <w:rsid w:val="004E4F3D"/>
    <w:rsid w:val="004E69F5"/>
    <w:rsid w:val="004F648F"/>
    <w:rsid w:val="0051346B"/>
    <w:rsid w:val="00516FE8"/>
    <w:rsid w:val="00542784"/>
    <w:rsid w:val="005515D7"/>
    <w:rsid w:val="0055234D"/>
    <w:rsid w:val="00552B57"/>
    <w:rsid w:val="005631E7"/>
    <w:rsid w:val="00563638"/>
    <w:rsid w:val="00573C43"/>
    <w:rsid w:val="005770EC"/>
    <w:rsid w:val="00580820"/>
    <w:rsid w:val="005840C9"/>
    <w:rsid w:val="00587ECE"/>
    <w:rsid w:val="005953CC"/>
    <w:rsid w:val="005A0A4A"/>
    <w:rsid w:val="005A21DB"/>
    <w:rsid w:val="005A5ED5"/>
    <w:rsid w:val="005D0366"/>
    <w:rsid w:val="005E03E9"/>
    <w:rsid w:val="005E6926"/>
    <w:rsid w:val="005F7066"/>
    <w:rsid w:val="00602A17"/>
    <w:rsid w:val="006061FB"/>
    <w:rsid w:val="0061518B"/>
    <w:rsid w:val="00622D52"/>
    <w:rsid w:val="00641B77"/>
    <w:rsid w:val="00643B28"/>
    <w:rsid w:val="0064407E"/>
    <w:rsid w:val="00645B07"/>
    <w:rsid w:val="00657157"/>
    <w:rsid w:val="00664302"/>
    <w:rsid w:val="00667215"/>
    <w:rsid w:val="00670383"/>
    <w:rsid w:val="00675DFC"/>
    <w:rsid w:val="00681213"/>
    <w:rsid w:val="006818E3"/>
    <w:rsid w:val="0068246E"/>
    <w:rsid w:val="00684195"/>
    <w:rsid w:val="00685581"/>
    <w:rsid w:val="006B5D84"/>
    <w:rsid w:val="006B71DE"/>
    <w:rsid w:val="006C0187"/>
    <w:rsid w:val="006F02B2"/>
    <w:rsid w:val="006F7A2F"/>
    <w:rsid w:val="006F7B14"/>
    <w:rsid w:val="007064E6"/>
    <w:rsid w:val="007171EA"/>
    <w:rsid w:val="00722C85"/>
    <w:rsid w:val="00746EE8"/>
    <w:rsid w:val="007508D7"/>
    <w:rsid w:val="0075256C"/>
    <w:rsid w:val="00760FAC"/>
    <w:rsid w:val="00763F29"/>
    <w:rsid w:val="00774297"/>
    <w:rsid w:val="00787E32"/>
    <w:rsid w:val="00794479"/>
    <w:rsid w:val="007B209F"/>
    <w:rsid w:val="007C2662"/>
    <w:rsid w:val="007C4FB5"/>
    <w:rsid w:val="007D0EC6"/>
    <w:rsid w:val="007D3A61"/>
    <w:rsid w:val="007D55E9"/>
    <w:rsid w:val="007D71EC"/>
    <w:rsid w:val="007F7008"/>
    <w:rsid w:val="0080276C"/>
    <w:rsid w:val="008054B4"/>
    <w:rsid w:val="00810479"/>
    <w:rsid w:val="00821A38"/>
    <w:rsid w:val="00836ABB"/>
    <w:rsid w:val="00844C5A"/>
    <w:rsid w:val="00844D62"/>
    <w:rsid w:val="008607FA"/>
    <w:rsid w:val="00874E7E"/>
    <w:rsid w:val="00883AC4"/>
    <w:rsid w:val="0088428B"/>
    <w:rsid w:val="00890A9B"/>
    <w:rsid w:val="008B2EDB"/>
    <w:rsid w:val="008B6446"/>
    <w:rsid w:val="008C1333"/>
    <w:rsid w:val="008C46A1"/>
    <w:rsid w:val="008D0682"/>
    <w:rsid w:val="008D26FF"/>
    <w:rsid w:val="008E0847"/>
    <w:rsid w:val="008F01A2"/>
    <w:rsid w:val="008F27C7"/>
    <w:rsid w:val="009021CD"/>
    <w:rsid w:val="00905A56"/>
    <w:rsid w:val="00913557"/>
    <w:rsid w:val="00933BB7"/>
    <w:rsid w:val="00946BC5"/>
    <w:rsid w:val="00951CFD"/>
    <w:rsid w:val="00954069"/>
    <w:rsid w:val="009557AF"/>
    <w:rsid w:val="00990191"/>
    <w:rsid w:val="00994F14"/>
    <w:rsid w:val="009B09D9"/>
    <w:rsid w:val="009B1635"/>
    <w:rsid w:val="009B49B0"/>
    <w:rsid w:val="009C35F6"/>
    <w:rsid w:val="009F5104"/>
    <w:rsid w:val="009F5A23"/>
    <w:rsid w:val="009F64DE"/>
    <w:rsid w:val="009F6815"/>
    <w:rsid w:val="00A01D72"/>
    <w:rsid w:val="00A1034B"/>
    <w:rsid w:val="00A16F17"/>
    <w:rsid w:val="00A23F9C"/>
    <w:rsid w:val="00A30D65"/>
    <w:rsid w:val="00A45286"/>
    <w:rsid w:val="00A466A9"/>
    <w:rsid w:val="00A52CF0"/>
    <w:rsid w:val="00A54796"/>
    <w:rsid w:val="00A75A63"/>
    <w:rsid w:val="00A77BF5"/>
    <w:rsid w:val="00A77E49"/>
    <w:rsid w:val="00A81C65"/>
    <w:rsid w:val="00A841E2"/>
    <w:rsid w:val="00AA12D2"/>
    <w:rsid w:val="00AA36CB"/>
    <w:rsid w:val="00AC0689"/>
    <w:rsid w:val="00AD13E8"/>
    <w:rsid w:val="00AD5FD5"/>
    <w:rsid w:val="00AF0F3F"/>
    <w:rsid w:val="00AF2021"/>
    <w:rsid w:val="00B13521"/>
    <w:rsid w:val="00B16E68"/>
    <w:rsid w:val="00B27EC6"/>
    <w:rsid w:val="00B53B2F"/>
    <w:rsid w:val="00B8709F"/>
    <w:rsid w:val="00B91290"/>
    <w:rsid w:val="00B936B4"/>
    <w:rsid w:val="00BB3F0D"/>
    <w:rsid w:val="00BD522A"/>
    <w:rsid w:val="00BE1EA8"/>
    <w:rsid w:val="00BE35E8"/>
    <w:rsid w:val="00BE48BD"/>
    <w:rsid w:val="00BF26E1"/>
    <w:rsid w:val="00BF311B"/>
    <w:rsid w:val="00C06446"/>
    <w:rsid w:val="00C15201"/>
    <w:rsid w:val="00C20AA0"/>
    <w:rsid w:val="00C27331"/>
    <w:rsid w:val="00C336C2"/>
    <w:rsid w:val="00C46004"/>
    <w:rsid w:val="00C46793"/>
    <w:rsid w:val="00C62F70"/>
    <w:rsid w:val="00C73218"/>
    <w:rsid w:val="00C73A19"/>
    <w:rsid w:val="00C92E7C"/>
    <w:rsid w:val="00CA5F7B"/>
    <w:rsid w:val="00CB097B"/>
    <w:rsid w:val="00CB221C"/>
    <w:rsid w:val="00CC2C2A"/>
    <w:rsid w:val="00CC5983"/>
    <w:rsid w:val="00CC718A"/>
    <w:rsid w:val="00CD1D8A"/>
    <w:rsid w:val="00CD4083"/>
    <w:rsid w:val="00CE7928"/>
    <w:rsid w:val="00CF0144"/>
    <w:rsid w:val="00CF0CA0"/>
    <w:rsid w:val="00CF3925"/>
    <w:rsid w:val="00CF402C"/>
    <w:rsid w:val="00CF5066"/>
    <w:rsid w:val="00CF6964"/>
    <w:rsid w:val="00D1411F"/>
    <w:rsid w:val="00D1474A"/>
    <w:rsid w:val="00D1659B"/>
    <w:rsid w:val="00D31C7D"/>
    <w:rsid w:val="00D35CE5"/>
    <w:rsid w:val="00D45A8D"/>
    <w:rsid w:val="00D52CA7"/>
    <w:rsid w:val="00D52EFD"/>
    <w:rsid w:val="00D71EB9"/>
    <w:rsid w:val="00D836CF"/>
    <w:rsid w:val="00D846F9"/>
    <w:rsid w:val="00DC475B"/>
    <w:rsid w:val="00DC7938"/>
    <w:rsid w:val="00DE3033"/>
    <w:rsid w:val="00DE7600"/>
    <w:rsid w:val="00DE7C0F"/>
    <w:rsid w:val="00E125D9"/>
    <w:rsid w:val="00E15C36"/>
    <w:rsid w:val="00E2700F"/>
    <w:rsid w:val="00E276C0"/>
    <w:rsid w:val="00E32882"/>
    <w:rsid w:val="00E52408"/>
    <w:rsid w:val="00E713B6"/>
    <w:rsid w:val="00E74B9D"/>
    <w:rsid w:val="00E860E0"/>
    <w:rsid w:val="00E9052F"/>
    <w:rsid w:val="00EA013B"/>
    <w:rsid w:val="00EA3B73"/>
    <w:rsid w:val="00EC4512"/>
    <w:rsid w:val="00ED6773"/>
    <w:rsid w:val="00EF1E6F"/>
    <w:rsid w:val="00EF657A"/>
    <w:rsid w:val="00F12D4F"/>
    <w:rsid w:val="00F25B9B"/>
    <w:rsid w:val="00F32E6E"/>
    <w:rsid w:val="00F44968"/>
    <w:rsid w:val="00F60F54"/>
    <w:rsid w:val="00FA0C76"/>
    <w:rsid w:val="00FB488D"/>
    <w:rsid w:val="00FC44FC"/>
    <w:rsid w:val="00FC5105"/>
    <w:rsid w:val="00FD0976"/>
    <w:rsid w:val="00FD4292"/>
    <w:rsid w:val="00FD59AD"/>
    <w:rsid w:val="00FE42D0"/>
    <w:rsid w:val="00FE5240"/>
    <w:rsid w:val="00FE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A888EC0-904D-4437-9946-24A53EA1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8B"/>
    <w:pPr>
      <w:tabs>
        <w:tab w:val="center" w:pos="4252"/>
        <w:tab w:val="right" w:pos="8504"/>
      </w:tabs>
      <w:snapToGrid w:val="0"/>
    </w:pPr>
  </w:style>
  <w:style w:type="character" w:customStyle="1" w:styleId="a4">
    <w:name w:val="ヘッダー (文字)"/>
    <w:basedOn w:val="a0"/>
    <w:link w:val="a3"/>
    <w:uiPriority w:val="99"/>
    <w:rsid w:val="00295D8B"/>
  </w:style>
  <w:style w:type="paragraph" w:styleId="a5">
    <w:name w:val="footer"/>
    <w:basedOn w:val="a"/>
    <w:link w:val="a6"/>
    <w:uiPriority w:val="99"/>
    <w:unhideWhenUsed/>
    <w:rsid w:val="00295D8B"/>
    <w:pPr>
      <w:tabs>
        <w:tab w:val="center" w:pos="4252"/>
        <w:tab w:val="right" w:pos="8504"/>
      </w:tabs>
      <w:snapToGrid w:val="0"/>
    </w:pPr>
  </w:style>
  <w:style w:type="character" w:customStyle="1" w:styleId="a6">
    <w:name w:val="フッター (文字)"/>
    <w:basedOn w:val="a0"/>
    <w:link w:val="a5"/>
    <w:uiPriority w:val="99"/>
    <w:rsid w:val="00295D8B"/>
  </w:style>
  <w:style w:type="paragraph" w:styleId="a7">
    <w:name w:val="Balloon Text"/>
    <w:basedOn w:val="a"/>
    <w:link w:val="a8"/>
    <w:uiPriority w:val="99"/>
    <w:semiHidden/>
    <w:unhideWhenUsed/>
    <w:rsid w:val="00295D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D8B"/>
    <w:rPr>
      <w:rFonts w:asciiTheme="majorHAnsi" w:eastAsiaTheme="majorEastAsia" w:hAnsiTheme="majorHAnsi" w:cstheme="majorBidi"/>
      <w:sz w:val="18"/>
      <w:szCs w:val="18"/>
    </w:rPr>
  </w:style>
  <w:style w:type="character" w:styleId="a9">
    <w:name w:val="page number"/>
    <w:basedOn w:val="a0"/>
    <w:rsid w:val="00C62F70"/>
  </w:style>
  <w:style w:type="character" w:styleId="aa">
    <w:name w:val="annotation reference"/>
    <w:basedOn w:val="a0"/>
    <w:uiPriority w:val="99"/>
    <w:semiHidden/>
    <w:unhideWhenUsed/>
    <w:rsid w:val="00344C50"/>
    <w:rPr>
      <w:sz w:val="18"/>
      <w:szCs w:val="18"/>
    </w:rPr>
  </w:style>
  <w:style w:type="paragraph" w:styleId="ab">
    <w:name w:val="annotation text"/>
    <w:basedOn w:val="a"/>
    <w:link w:val="ac"/>
    <w:uiPriority w:val="99"/>
    <w:semiHidden/>
    <w:unhideWhenUsed/>
    <w:rsid w:val="00344C50"/>
    <w:pPr>
      <w:jc w:val="left"/>
    </w:pPr>
  </w:style>
  <w:style w:type="character" w:customStyle="1" w:styleId="ac">
    <w:name w:val="コメント文字列 (文字)"/>
    <w:basedOn w:val="a0"/>
    <w:link w:val="ab"/>
    <w:uiPriority w:val="99"/>
    <w:semiHidden/>
    <w:rsid w:val="00344C50"/>
  </w:style>
  <w:style w:type="paragraph" w:styleId="ad">
    <w:name w:val="annotation subject"/>
    <w:basedOn w:val="ab"/>
    <w:next w:val="ab"/>
    <w:link w:val="ae"/>
    <w:uiPriority w:val="99"/>
    <w:semiHidden/>
    <w:unhideWhenUsed/>
    <w:rsid w:val="00344C50"/>
    <w:rPr>
      <w:b/>
      <w:bCs/>
    </w:rPr>
  </w:style>
  <w:style w:type="character" w:customStyle="1" w:styleId="ae">
    <w:name w:val="コメント内容 (文字)"/>
    <w:basedOn w:val="ac"/>
    <w:link w:val="ad"/>
    <w:uiPriority w:val="99"/>
    <w:semiHidden/>
    <w:rsid w:val="00344C50"/>
    <w:rPr>
      <w:b/>
      <w:bCs/>
    </w:rPr>
  </w:style>
  <w:style w:type="paragraph" w:styleId="af">
    <w:name w:val="Revision"/>
    <w:hidden/>
    <w:uiPriority w:val="99"/>
    <w:semiHidden/>
    <w:rsid w:val="00344C50"/>
  </w:style>
  <w:style w:type="paragraph" w:styleId="af0">
    <w:name w:val="List Paragraph"/>
    <w:basedOn w:val="a"/>
    <w:uiPriority w:val="34"/>
    <w:qFormat/>
    <w:rsid w:val="004945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229848721">
          <w:marLeft w:val="0"/>
          <w:marRight w:val="0"/>
          <w:marTop w:val="0"/>
          <w:marBottom w:val="0"/>
          <w:divBdr>
            <w:top w:val="none" w:sz="0" w:space="0" w:color="auto"/>
            <w:left w:val="none" w:sz="0" w:space="0" w:color="auto"/>
            <w:bottom w:val="none" w:sz="0" w:space="0" w:color="auto"/>
            <w:right w:val="none" w:sz="0" w:space="0" w:color="auto"/>
          </w:divBdr>
          <w:divsChild>
            <w:div w:id="1926331613">
              <w:marLeft w:val="0"/>
              <w:marRight w:val="0"/>
              <w:marTop w:val="0"/>
              <w:marBottom w:val="0"/>
              <w:divBdr>
                <w:top w:val="none" w:sz="0" w:space="0" w:color="auto"/>
                <w:left w:val="none" w:sz="0" w:space="0" w:color="auto"/>
                <w:bottom w:val="none" w:sz="0" w:space="0" w:color="auto"/>
                <w:right w:val="none" w:sz="0" w:space="0" w:color="auto"/>
              </w:divBdr>
              <w:divsChild>
                <w:div w:id="1632009568">
                  <w:marLeft w:val="0"/>
                  <w:marRight w:val="0"/>
                  <w:marTop w:val="0"/>
                  <w:marBottom w:val="0"/>
                  <w:divBdr>
                    <w:top w:val="none" w:sz="0" w:space="0" w:color="auto"/>
                    <w:left w:val="none" w:sz="0" w:space="0" w:color="auto"/>
                    <w:bottom w:val="none" w:sz="0" w:space="0" w:color="auto"/>
                    <w:right w:val="none" w:sz="0" w:space="0" w:color="auto"/>
                  </w:divBdr>
                  <w:divsChild>
                    <w:div w:id="1428578112">
                      <w:marLeft w:val="240"/>
                      <w:marRight w:val="0"/>
                      <w:marTop w:val="0"/>
                      <w:marBottom w:val="0"/>
                      <w:divBdr>
                        <w:top w:val="none" w:sz="0" w:space="0" w:color="auto"/>
                        <w:left w:val="none" w:sz="0" w:space="0" w:color="auto"/>
                        <w:bottom w:val="none" w:sz="0" w:space="0" w:color="auto"/>
                        <w:right w:val="none" w:sz="0" w:space="0" w:color="auto"/>
                      </w:divBdr>
                    </w:div>
                    <w:div w:id="1022900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0500-8CA3-435A-83CF-9E1B2664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15</Pages>
  <Words>939</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本波 千鶴（分析・総括）</cp:lastModifiedBy>
  <cp:revision>249</cp:revision>
  <cp:lastPrinted>2016-04-26T07:18:00Z</cp:lastPrinted>
  <dcterms:created xsi:type="dcterms:W3CDTF">2015-07-30T06:41:00Z</dcterms:created>
  <dcterms:modified xsi:type="dcterms:W3CDTF">2016-06-24T11:48:00Z</dcterms:modified>
</cp:coreProperties>
</file>